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C5967" w14:textId="77777777" w:rsidR="001F25DC" w:rsidRDefault="00145A9C">
      <w:r>
        <w:rPr>
          <w:noProof/>
        </w:rPr>
        <w:drawing>
          <wp:inline distT="0" distB="0" distL="0" distR="0" wp14:anchorId="06616EC1" wp14:editId="62E295AA">
            <wp:extent cx="5270500" cy="392176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gel-shadbolt-web-science-cluster-diagram.png"/>
                    <pic:cNvPicPr/>
                  </pic:nvPicPr>
                  <pic:blipFill>
                    <a:blip r:embed="rId7">
                      <a:extLst>
                        <a:ext uri="{28A0092B-C50C-407E-A947-70E740481C1C}">
                          <a14:useLocalDpi xmlns:a14="http://schemas.microsoft.com/office/drawing/2010/main" val="0"/>
                        </a:ext>
                      </a:extLst>
                    </a:blip>
                    <a:stretch>
                      <a:fillRect/>
                    </a:stretch>
                  </pic:blipFill>
                  <pic:spPr>
                    <a:xfrm>
                      <a:off x="0" y="0"/>
                      <a:ext cx="5270500" cy="3921760"/>
                    </a:xfrm>
                    <a:prstGeom prst="rect">
                      <a:avLst/>
                    </a:prstGeom>
                  </pic:spPr>
                </pic:pic>
              </a:graphicData>
            </a:graphic>
          </wp:inline>
        </w:drawing>
      </w:r>
      <w:proofErr w:type="spellStart"/>
      <w:r w:rsidR="001F25DC">
        <w:t>Shadbolt’s</w:t>
      </w:r>
      <w:proofErr w:type="spellEnd"/>
      <w:r w:rsidR="001F25DC">
        <w:t xml:space="preserve"> Butterfly Diagram</w:t>
      </w:r>
    </w:p>
    <w:p w14:paraId="7F8E835B" w14:textId="77777777" w:rsidR="001F25DC" w:rsidRDefault="001F25DC">
      <w:r>
        <w:t xml:space="preserve">Early on in the discussion of Web Science, a butterfly diagram of component disciplines was proposed. </w:t>
      </w:r>
    </w:p>
    <w:p w14:paraId="19522A14" w14:textId="77777777" w:rsidR="001F25DC" w:rsidRDefault="001F25DC">
      <w:r>
        <w:t xml:space="preserve">This has been discussed extensively, and analytical comparisons with the content of web science discourse, has suggested a number of </w:t>
      </w:r>
      <w:proofErr w:type="spellStart"/>
      <w:r>
        <w:t>ommisions</w:t>
      </w:r>
      <w:proofErr w:type="spellEnd"/>
      <w:r>
        <w:t>. (</w:t>
      </w:r>
      <w:proofErr w:type="gramStart"/>
      <w:r>
        <w:t>see</w:t>
      </w:r>
      <w:proofErr w:type="gramEnd"/>
      <w:r>
        <w:t xml:space="preserve"> for example Hooper et al 2012). Nonetheless, it can provide a useful starting step in understanding how many different established fields of study can feature in any piece of web science research. </w:t>
      </w:r>
    </w:p>
    <w:p w14:paraId="00250A06" w14:textId="77777777" w:rsidR="001F25DC" w:rsidRPr="001F25DC" w:rsidRDefault="001F25DC">
      <w:r>
        <w:t xml:space="preserve">Researchers and students embarking on a study of web science can usefully spend some time looking into the background of disciplinary differences before referring to more formal </w:t>
      </w:r>
      <w:proofErr w:type="gramStart"/>
      <w:r>
        <w:t>texts which</w:t>
      </w:r>
      <w:proofErr w:type="gramEnd"/>
      <w:r>
        <w:t xml:space="preserve"> specifically study interdisciplinarity (for example Repko, 2012) </w:t>
      </w:r>
      <w:r w:rsidR="00145A9C">
        <w:br w:type="page"/>
      </w:r>
    </w:p>
    <w:p w14:paraId="27FE49F8" w14:textId="77777777" w:rsidR="00145A9C" w:rsidRPr="00E507CD" w:rsidRDefault="00145A9C" w:rsidP="00145A9C">
      <w:pPr>
        <w:pStyle w:val="Heading1"/>
      </w:pPr>
      <w:r w:rsidRPr="00E507CD">
        <w:lastRenderedPageBreak/>
        <w:t>Disciplinary Differences – a flying visit</w:t>
      </w:r>
    </w:p>
    <w:p w14:paraId="61687500" w14:textId="77777777" w:rsidR="00145A9C" w:rsidRPr="00E507CD" w:rsidRDefault="00145A9C" w:rsidP="00145A9C">
      <w:pPr>
        <w:rPr>
          <w:lang w:val="en-GB"/>
        </w:rPr>
      </w:pPr>
      <w:r w:rsidRPr="00E507CD">
        <w:rPr>
          <w:lang w:val="en-GB"/>
        </w:rPr>
        <w:t xml:space="preserve">Biglan looked at the nature of the subject matter of research </w:t>
      </w:r>
      <w:r w:rsidRPr="00E507CD">
        <w:rPr>
          <w:lang w:val="en-GB"/>
        </w:rPr>
        <w:fldChar w:fldCharType="begin"/>
      </w:r>
      <w:r w:rsidRPr="00E507CD">
        <w:rPr>
          <w:lang w:val="en-GB"/>
        </w:rPr>
        <w:instrText xml:space="preserve"> ADDIN EN.CITE &lt;EndNote&gt;&lt;Cite&gt;&lt;Author&gt;Biglan&lt;/Author&gt;&lt;Year&gt;1973&lt;/Year&gt;&lt;RecNum&gt;833&lt;/RecNum&gt;&lt;record&gt;&lt;rec-number&gt;833&lt;/rec-number&gt;&lt;ref-type name="Journal Article"&gt;17&lt;/ref-type&gt;&lt;contributors&gt;&lt;authors&gt;&lt;author&gt;Biglan, A.&lt;/author&gt;&lt;/authors&gt;&lt;/contributors&gt;&lt;titles&gt;&lt;title&gt;The characteristics of subject matter in different academic areas&lt;/title&gt;&lt;secondary-title&gt;Journal of Applied Psychology&lt;/secondary-title&gt;&lt;/titles&gt;&lt;periodical&gt;&lt;full-title&gt;Journal of Applied Psychology&lt;/full-title&gt;&lt;/periodical&gt;&lt;pages&gt;195–203&lt;/pages&gt;&lt;volume&gt;57&lt;/volume&gt;&lt;number&gt;3&lt;/number&gt;&lt;keywords&gt;&lt;keyword&gt;Disciplinary differences,&lt;/keyword&gt;&lt;/keywords&gt;&lt;dates&gt;&lt;year&gt;1973&lt;/year&gt;&lt;/dates&gt;&lt;urls&gt;&lt;/urls&gt;&lt;research-notes&gt;disciplinary differences&lt;/research-notes&gt;&lt;/record&gt;&lt;/Cite&gt;&lt;Cite&gt;&lt;Author&gt;Biglan&lt;/Author&gt;&lt;Year&gt;1973&lt;/Year&gt;&lt;RecNum&gt;834&lt;/RecNum&gt;&lt;record&gt;&lt;rec-number&gt;834&lt;/rec-number&gt;&lt;ref-type name="Journal Article"&gt;17&lt;/ref-type&gt;&lt;contributors&gt;&lt;authors&gt;&lt;author&gt;Biglan, A.&lt;/author&gt;&lt;/authors&gt;&lt;/contributors&gt;&lt;titles&gt;&lt;title&gt;Relationships between subject matter characteristics and the structure and output of university departments. &lt;/title&gt;&lt;secondary-title&gt;Journal of Applied Psychology&lt;/secondary-title&gt;&lt;/titles&gt;&lt;periodical&gt;&lt;full-title&gt;Journal of Applied Psychology&lt;/full-title&gt;&lt;/periodical&gt;&lt;pages&gt;204–213.&lt;/pages&gt;&lt;volume&gt;57&lt;/volume&gt;&lt;number&gt;3&lt;/number&gt;&lt;keywords&gt;&lt;keyword&gt;Disciplinary differences,&lt;/keyword&gt;&lt;/keywords&gt;&lt;dates&gt;&lt;year&gt;1973&lt;/year&gt;&lt;/dates&gt;&lt;urls&gt;&lt;/urls&gt;&lt;/record&gt;&lt;/Cite&gt;&lt;/EndNote&gt;</w:instrText>
      </w:r>
      <w:r w:rsidRPr="00E507CD">
        <w:rPr>
          <w:lang w:val="en-GB"/>
        </w:rPr>
        <w:fldChar w:fldCharType="separate"/>
      </w:r>
      <w:r w:rsidRPr="00E507CD">
        <w:rPr>
          <w:lang w:val="en-GB"/>
        </w:rPr>
        <w:t>(Biglan, 1973a, b)</w:t>
      </w:r>
      <w:r w:rsidRPr="00E507CD">
        <w:rPr>
          <w:lang w:val="en-GB"/>
        </w:rPr>
        <w:fldChar w:fldCharType="end"/>
      </w:r>
      <w:r w:rsidRPr="00E507CD">
        <w:rPr>
          <w:lang w:val="en-GB"/>
        </w:rPr>
        <w:t xml:space="preserve"> , whist Kolb was interested in styles of intellectual enquiry</w:t>
      </w:r>
      <w:r w:rsidRPr="00E507CD">
        <w:rPr>
          <w:lang w:val="en-GB"/>
        </w:rPr>
        <w:fldChar w:fldCharType="begin"/>
      </w:r>
      <w:r w:rsidRPr="00E507CD">
        <w:rPr>
          <w:lang w:val="en-GB"/>
        </w:rPr>
        <w:instrText xml:space="preserve"> ADDIN EN.CITE &lt;EndNote&gt;&lt;Cite&gt;&lt;Author&gt;Kolb&lt;/Author&gt;&lt;Year&gt;1981&lt;/Year&gt;&lt;RecNum&gt;1077&lt;/RecNum&gt;&lt;record&gt;&lt;rec-number&gt;1077&lt;/rec-number&gt;&lt;ref-type name="Book Section"&gt;5&lt;/ref-type&gt;&lt;contributors&gt;&lt;authors&gt;&lt;author&gt;Kolb, D. A.&lt;/author&gt;&lt;/authors&gt;&lt;secondary-authors&gt;&lt;author&gt;A Chickering&lt;/author&gt;&lt;/secondary-authors&gt;&lt;/contributors&gt;&lt;titles&gt;&lt;title&gt;Learning styles and disciplinary differences&lt;/title&gt;&lt;secondary-title&gt;The Modern American College&lt;/secondary-title&gt;&lt;/titles&gt;&lt;pages&gt;232-55&lt;/pages&gt;&lt;dates&gt;&lt;year&gt;1981&lt;/year&gt;&lt;/dates&gt;&lt;pub-location&gt;San Francisco, CA&lt;/pub-location&gt;&lt;publisher&gt;Jossey Bass&lt;/publisher&gt;&lt;urls&gt;&lt;/urls&gt;&lt;/record&gt;&lt;/Cite&gt;&lt;/EndNote&gt;</w:instrText>
      </w:r>
      <w:r w:rsidRPr="00E507CD">
        <w:rPr>
          <w:lang w:val="en-GB"/>
        </w:rPr>
        <w:fldChar w:fldCharType="separate"/>
      </w:r>
      <w:r w:rsidRPr="00E507CD">
        <w:rPr>
          <w:lang w:val="en-GB"/>
        </w:rPr>
        <w:t>(Kolb, 1981)</w:t>
      </w:r>
      <w:r w:rsidRPr="00E507CD">
        <w:rPr>
          <w:lang w:val="en-GB"/>
        </w:rPr>
        <w:fldChar w:fldCharType="end"/>
      </w:r>
      <w:r w:rsidRPr="00E507CD">
        <w:rPr>
          <w:lang w:val="en-GB"/>
        </w:rPr>
        <w:t xml:space="preserve"> . </w:t>
      </w:r>
    </w:p>
    <w:p w14:paraId="7F5D7B48" w14:textId="77777777" w:rsidR="00145A9C" w:rsidRDefault="00145A9C" w:rsidP="00145A9C">
      <w:pPr>
        <w:rPr>
          <w:lang w:val="en-GB"/>
        </w:rPr>
      </w:pPr>
    </w:p>
    <w:p w14:paraId="404F63C8" w14:textId="77777777" w:rsidR="00145A9C" w:rsidRPr="00E507CD" w:rsidRDefault="00145A9C" w:rsidP="00145A9C">
      <w:pPr>
        <w:rPr>
          <w:lang w:val="en-GB"/>
        </w:rPr>
      </w:pPr>
      <w:r w:rsidRPr="00E507CD">
        <w:rPr>
          <w:lang w:val="en-GB"/>
        </w:rPr>
        <w:t xml:space="preserve">Becher has been concerned with academic and disciplinary cultures where he drew on the earlier work of Biglan and Kolb </w:t>
      </w:r>
      <w:r w:rsidRPr="00E507CD">
        <w:rPr>
          <w:lang w:val="en-GB"/>
        </w:rPr>
        <w:fldChar w:fldCharType="begin"/>
      </w:r>
      <w:r w:rsidRPr="00E507CD">
        <w:rPr>
          <w:lang w:val="en-GB"/>
        </w:rPr>
        <w:instrText xml:space="preserve"> ADDIN EN.CITE &lt;EndNote&gt;&lt;Cite&gt;&lt;Author&gt;Becher&lt;/Author&gt;&lt;Year&gt;1993&lt;/Year&gt;&lt;RecNum&gt;614&lt;/RecNum&gt;&lt;record&gt;&lt;rec-number&gt;614&lt;/rec-number&gt;&lt;ref-type name="Book"&gt;6&lt;/ref-type&gt;&lt;contributors&gt;&lt;authors&gt;&lt;author&gt;Becher, T.&lt;/author&gt;&lt;/authors&gt;&lt;/contributors&gt;&lt;titles&gt;&lt;title&gt;Academic Tribes and Territories: Intellectual Enquiry and the Cultures of Disciplines&lt;/title&gt;&lt;/titles&gt;&lt;dates&gt;&lt;year&gt;1993&lt;/year&gt;&lt;/dates&gt;&lt;pub-location&gt;Buckingham&lt;/pub-location&gt;&lt;publisher&gt;The Society for Research into Higher Education and the Open University Press&lt;/publisher&gt;&lt;urls&gt;&lt;/urls&gt;&lt;/record&gt;&lt;/Cite&gt;&lt;Cite&gt;&lt;Author&gt;Becher&lt;/Author&gt;&lt;Year&gt;1994&lt;/Year&gt;&lt;RecNum&gt;663&lt;/RecNum&gt;&lt;record&gt;&lt;rec-number&gt;663&lt;/rec-number&gt;&lt;ref-type name="Journal Article"&gt;17&lt;/ref-type&gt;&lt;contributors&gt;&lt;authors&gt;&lt;author&gt;Becher, T.&lt;/author&gt;&lt;/authors&gt;&lt;/contributors&gt;&lt;titles&gt;&lt;title&gt;The Significance of Disciplinary Differences&lt;/title&gt;&lt;secondary-title&gt;Studies In Higher Education&lt;/secondary-title&gt;&lt;/titles&gt;&lt;periodical&gt;&lt;full-title&gt;Studies In Higher Education&lt;/full-title&gt;&lt;/periodical&gt;&lt;pages&gt;151&lt;/pages&gt;&lt;volume&gt;19&lt;/volume&gt;&lt;number&gt;2&lt;/number&gt;&lt;dates&gt;&lt;year&gt;1994&lt;/year&gt;&lt;/dates&gt;&lt;accession-num&gt;EN017577141&lt;/accession-num&gt;&lt;call-num&gt;378&amp;#xD;LB2300&amp;#xD;8490.633000&lt;/call-num&gt;&lt;urls&gt;&lt;pdf-urls&gt;&lt;url&gt;internal-pdf://becher studies in higher education 1994 the significance of disciiplinary differences nk0030-3305123846/becher studies in higher education 1994 the significance of disciiplinary differences nk00303x8328m446.pdf&lt;/url&gt;&lt;/pdf-urls&gt;&lt;/urls&gt;&lt;/record&gt;&lt;/Cite&gt;&lt;Cite&gt;&lt;Author&gt;Becher&lt;/Author&gt;&lt;Year&gt;2001&lt;/Year&gt;&lt;RecNum&gt;1041&lt;/RecNum&gt;&lt;record&gt;&lt;rec-number&gt;1041&lt;/rec-number&gt;&lt;ref-type name="Book"&gt;6&lt;/ref-type&gt;&lt;contributors&gt;&lt;authors&gt;&lt;author&gt;Becher, Tony&lt;/author&gt;&lt;author&gt;Trowler, Paul&lt;/author&gt;&lt;author&gt;Society for Research into Higher Education.,&lt;/author&gt;&lt;/authors&gt;&lt;/contributors&gt;&lt;titles&gt;&lt;title&gt;Academic tribes and territories : intellectual enquiry and the cultures of disciplines&lt;/title&gt;&lt;/titles&gt;&lt;pages&gt;xv, 238&lt;/pages&gt;&lt;edition&gt;2nd ed&lt;/edition&gt;&lt;keywords&gt;&lt;keyword&gt;Universities and colleges Faculty.&lt;/keyword&gt;&lt;keyword&gt;Education, Higher.&lt;/keyword&gt;&lt;/keywords&gt;&lt;dates&gt;&lt;year&gt;2001&lt;/year&gt;&lt;/dates&gt;&lt;pub-location&gt;Buckingham&lt;/pub-location&gt;&lt;publisher&gt;Open University Press in association with The Society for Research into Higher Education.&lt;/publisher&gt;&lt;isbn&gt;0335206271&amp;#xD;033520628x (hbk.)&amp;#xD;9780335206278&lt;/isbn&gt;&lt;call-num&gt;378&amp;#xD;378.12&amp;#xD;BLi&lt;/call-num&gt;&lt;urls&gt;&lt;/urls&gt;&lt;/record&gt;&lt;/Cite&gt;&lt;/EndNote&gt;</w:instrText>
      </w:r>
      <w:r w:rsidRPr="00E507CD">
        <w:rPr>
          <w:lang w:val="en-GB"/>
        </w:rPr>
        <w:fldChar w:fldCharType="separate"/>
      </w:r>
      <w:r w:rsidRPr="00E507CD">
        <w:rPr>
          <w:lang w:val="en-GB"/>
        </w:rPr>
        <w:t>(Becher, 1993, 1994, Becher</w:t>
      </w:r>
      <w:r w:rsidRPr="00E507CD">
        <w:rPr>
          <w:i/>
          <w:lang w:val="en-GB"/>
        </w:rPr>
        <w:t xml:space="preserve"> et al.</w:t>
      </w:r>
      <w:r w:rsidRPr="00E507CD">
        <w:rPr>
          <w:lang w:val="en-GB"/>
        </w:rPr>
        <w:t>, 2001)</w:t>
      </w:r>
      <w:r w:rsidRPr="00E507CD">
        <w:rPr>
          <w:lang w:val="en-GB"/>
        </w:rPr>
        <w:fldChar w:fldCharType="end"/>
      </w:r>
      <w:r w:rsidRPr="00E507CD">
        <w:rPr>
          <w:lang w:val="en-GB"/>
        </w:rPr>
        <w:t xml:space="preserve">. He later returned to this theme and has worked with colleagues to consider the implications of these observations in an educational context </w:t>
      </w:r>
      <w:r w:rsidRPr="00E507CD">
        <w:rPr>
          <w:lang w:val="en-GB"/>
        </w:rPr>
        <w:fldChar w:fldCharType="begin"/>
      </w:r>
      <w:r w:rsidRPr="00E507CD">
        <w:rPr>
          <w:lang w:val="en-GB"/>
        </w:rPr>
        <w:instrText xml:space="preserve"> ADDIN EN.CITE &lt;EndNote&gt;&lt;Cite&gt;&lt;Author&gt;Neumann&lt;/Author&gt;&lt;Year&gt;2002&lt;/Year&gt;&lt;RecNum&gt;630&lt;/RecNum&gt;&lt;record&gt;&lt;rec-number&gt;630&lt;/rec-number&gt;&lt;ref-type name="Journal Article"&gt;17&lt;/ref-type&gt;&lt;contributors&gt;&lt;authors&gt;&lt;author&gt;Neumann, R.&lt;/author&gt;&lt;author&gt;Parry, S.&lt;/author&gt;&lt;author&gt;Becher, T.&lt;/author&gt;&lt;/authors&gt;&lt;/contributors&gt;&lt;titles&gt;&lt;title&gt;Teaching and Learning in their Disciplinary Contexts: a conceptual analysis&lt;/title&gt;&lt;secondary-title&gt;Studies In Higher Education&lt;/secondary-title&gt;&lt;/titles&gt;&lt;periodical&gt;&lt;full-title&gt;Studies In Higher Education&lt;/full-title&gt;&lt;/periodical&gt;&lt;pages&gt;405-418&lt;/pages&gt;&lt;volume&gt;27&lt;/volume&gt;&lt;number&gt;4&lt;/number&gt;&lt;keywords&gt;&lt;keyword&gt;Disciplinary differences,&lt;/keyword&gt;&lt;/keywords&gt;&lt;dates&gt;&lt;year&gt;2002&lt;/year&gt;&lt;/dates&gt;&lt;accession-num&gt;RN119634581&lt;/accession-num&gt;&lt;call-num&gt;378&amp;#xD;LB2300&amp;#xD;8490.633000&lt;/call-num&gt;&lt;urls&gt;&lt;/urls&gt;&lt;/record&gt;&lt;/Cite&gt;&lt;/EndNote&gt;</w:instrText>
      </w:r>
      <w:r w:rsidRPr="00E507CD">
        <w:rPr>
          <w:lang w:val="en-GB"/>
        </w:rPr>
        <w:fldChar w:fldCharType="separate"/>
      </w:r>
      <w:r w:rsidRPr="00E507CD">
        <w:rPr>
          <w:lang w:val="en-GB"/>
        </w:rPr>
        <w:t>(Neumann</w:t>
      </w:r>
      <w:r w:rsidRPr="00E507CD">
        <w:rPr>
          <w:i/>
          <w:lang w:val="en-GB"/>
        </w:rPr>
        <w:t xml:space="preserve"> et al.</w:t>
      </w:r>
      <w:r w:rsidRPr="00E507CD">
        <w:rPr>
          <w:lang w:val="en-GB"/>
        </w:rPr>
        <w:t>, 2002)</w:t>
      </w:r>
      <w:r w:rsidRPr="00E507CD">
        <w:rPr>
          <w:lang w:val="en-GB"/>
        </w:rPr>
        <w:fldChar w:fldCharType="end"/>
      </w:r>
      <w:r w:rsidRPr="00E507CD">
        <w:rPr>
          <w:lang w:val="en-GB"/>
        </w:rPr>
        <w:t>. Becher identified the relationships between the following broad disciplinary groupings</w:t>
      </w:r>
    </w:p>
    <w:p w14:paraId="40B3B56A" w14:textId="77777777" w:rsidR="00145A9C" w:rsidRPr="00E507CD" w:rsidRDefault="00145A9C" w:rsidP="00145A9C">
      <w:pPr>
        <w:pStyle w:val="Heading2"/>
      </w:pPr>
      <w:r w:rsidRPr="00E507CD">
        <w:t>Broad Disciplinary Groupings</w:t>
      </w:r>
    </w:p>
    <w:tbl>
      <w:tblPr>
        <w:tblW w:w="0" w:type="auto"/>
        <w:tblLook w:val="01E0" w:firstRow="1" w:lastRow="1" w:firstColumn="1" w:lastColumn="1" w:noHBand="0" w:noVBand="0"/>
      </w:tblPr>
      <w:tblGrid>
        <w:gridCol w:w="2778"/>
        <w:gridCol w:w="2822"/>
        <w:gridCol w:w="2916"/>
      </w:tblGrid>
      <w:tr w:rsidR="00145A9C" w:rsidRPr="00E507CD" w14:paraId="302C717E" w14:textId="77777777" w:rsidTr="00145A9C">
        <w:tc>
          <w:tcPr>
            <w:tcW w:w="3560" w:type="dxa"/>
            <w:tcBorders>
              <w:bottom w:val="single" w:sz="4" w:space="0" w:color="auto"/>
            </w:tcBorders>
            <w:shd w:val="clear" w:color="auto" w:fill="auto"/>
          </w:tcPr>
          <w:p w14:paraId="49438178" w14:textId="77777777" w:rsidR="00145A9C" w:rsidRPr="00E507CD" w:rsidRDefault="00145A9C" w:rsidP="00145A9C">
            <w:pPr>
              <w:rPr>
                <w:b/>
                <w:lang w:val="en-GB"/>
              </w:rPr>
            </w:pPr>
            <w:r w:rsidRPr="00E507CD">
              <w:rPr>
                <w:b/>
                <w:lang w:val="en-GB"/>
              </w:rPr>
              <w:t>Biglan</w:t>
            </w:r>
          </w:p>
        </w:tc>
        <w:tc>
          <w:tcPr>
            <w:tcW w:w="3561" w:type="dxa"/>
            <w:tcBorders>
              <w:bottom w:val="single" w:sz="4" w:space="0" w:color="auto"/>
            </w:tcBorders>
            <w:shd w:val="clear" w:color="auto" w:fill="auto"/>
          </w:tcPr>
          <w:p w14:paraId="3DCAA9E4" w14:textId="77777777" w:rsidR="00145A9C" w:rsidRPr="00E507CD" w:rsidRDefault="00145A9C" w:rsidP="00145A9C">
            <w:pPr>
              <w:rPr>
                <w:b/>
                <w:lang w:val="en-GB"/>
              </w:rPr>
            </w:pPr>
            <w:r w:rsidRPr="00E507CD">
              <w:rPr>
                <w:b/>
                <w:lang w:val="en-GB"/>
              </w:rPr>
              <w:t>Kolb</w:t>
            </w:r>
          </w:p>
        </w:tc>
        <w:tc>
          <w:tcPr>
            <w:tcW w:w="3561" w:type="dxa"/>
            <w:tcBorders>
              <w:bottom w:val="single" w:sz="4" w:space="0" w:color="auto"/>
            </w:tcBorders>
            <w:shd w:val="clear" w:color="auto" w:fill="auto"/>
          </w:tcPr>
          <w:p w14:paraId="22E46CBE" w14:textId="77777777" w:rsidR="00145A9C" w:rsidRPr="00E507CD" w:rsidRDefault="00145A9C" w:rsidP="00145A9C">
            <w:pPr>
              <w:rPr>
                <w:b/>
                <w:lang w:val="en-GB"/>
              </w:rPr>
            </w:pPr>
            <w:r w:rsidRPr="00E507CD">
              <w:rPr>
                <w:b/>
                <w:lang w:val="en-GB"/>
              </w:rPr>
              <w:t>Disciplinary Areas</w:t>
            </w:r>
          </w:p>
        </w:tc>
      </w:tr>
      <w:tr w:rsidR="00145A9C" w:rsidRPr="00E507CD" w14:paraId="3E06137A" w14:textId="77777777" w:rsidTr="00145A9C">
        <w:tc>
          <w:tcPr>
            <w:tcW w:w="3560" w:type="dxa"/>
            <w:tcBorders>
              <w:top w:val="single" w:sz="4" w:space="0" w:color="auto"/>
            </w:tcBorders>
            <w:shd w:val="clear" w:color="auto" w:fill="auto"/>
          </w:tcPr>
          <w:p w14:paraId="340AB8A7" w14:textId="77777777" w:rsidR="00145A9C" w:rsidRPr="00E507CD" w:rsidRDefault="00145A9C" w:rsidP="00145A9C">
            <w:pPr>
              <w:rPr>
                <w:lang w:val="en-GB"/>
              </w:rPr>
            </w:pPr>
            <w:r w:rsidRPr="00E507CD">
              <w:rPr>
                <w:lang w:val="en-GB"/>
              </w:rPr>
              <w:t>Hard Pure</w:t>
            </w:r>
          </w:p>
        </w:tc>
        <w:tc>
          <w:tcPr>
            <w:tcW w:w="3561" w:type="dxa"/>
            <w:tcBorders>
              <w:top w:val="single" w:sz="4" w:space="0" w:color="auto"/>
            </w:tcBorders>
            <w:shd w:val="clear" w:color="auto" w:fill="auto"/>
          </w:tcPr>
          <w:p w14:paraId="1A5ABC42" w14:textId="77777777" w:rsidR="00145A9C" w:rsidRPr="00E507CD" w:rsidRDefault="00145A9C" w:rsidP="00145A9C">
            <w:pPr>
              <w:rPr>
                <w:lang w:val="en-GB"/>
              </w:rPr>
            </w:pPr>
            <w:r w:rsidRPr="00E507CD">
              <w:rPr>
                <w:lang w:val="en-GB"/>
              </w:rPr>
              <w:t>Abstract reflective</w:t>
            </w:r>
          </w:p>
        </w:tc>
        <w:tc>
          <w:tcPr>
            <w:tcW w:w="3561" w:type="dxa"/>
            <w:tcBorders>
              <w:top w:val="single" w:sz="4" w:space="0" w:color="auto"/>
            </w:tcBorders>
            <w:shd w:val="clear" w:color="auto" w:fill="auto"/>
          </w:tcPr>
          <w:p w14:paraId="25F4DE6F" w14:textId="77777777" w:rsidR="00145A9C" w:rsidRPr="00E507CD" w:rsidRDefault="00145A9C" w:rsidP="00145A9C">
            <w:pPr>
              <w:rPr>
                <w:lang w:val="en-GB"/>
              </w:rPr>
            </w:pPr>
            <w:r w:rsidRPr="00E507CD">
              <w:rPr>
                <w:lang w:val="en-GB"/>
              </w:rPr>
              <w:t>Natural sciences</w:t>
            </w:r>
          </w:p>
        </w:tc>
      </w:tr>
      <w:tr w:rsidR="00145A9C" w:rsidRPr="00E507CD" w14:paraId="723034A9" w14:textId="77777777" w:rsidTr="00145A9C">
        <w:tc>
          <w:tcPr>
            <w:tcW w:w="3560" w:type="dxa"/>
            <w:shd w:val="clear" w:color="auto" w:fill="auto"/>
          </w:tcPr>
          <w:p w14:paraId="0A261048" w14:textId="77777777" w:rsidR="00145A9C" w:rsidRPr="00E507CD" w:rsidRDefault="00145A9C" w:rsidP="00145A9C">
            <w:pPr>
              <w:rPr>
                <w:lang w:val="en-GB"/>
              </w:rPr>
            </w:pPr>
            <w:r w:rsidRPr="00E507CD">
              <w:rPr>
                <w:lang w:val="en-GB"/>
              </w:rPr>
              <w:t>Soft Pure</w:t>
            </w:r>
          </w:p>
        </w:tc>
        <w:tc>
          <w:tcPr>
            <w:tcW w:w="3561" w:type="dxa"/>
            <w:shd w:val="clear" w:color="auto" w:fill="auto"/>
          </w:tcPr>
          <w:p w14:paraId="714B4F47" w14:textId="77777777" w:rsidR="00145A9C" w:rsidRPr="00E507CD" w:rsidRDefault="00145A9C" w:rsidP="00145A9C">
            <w:pPr>
              <w:rPr>
                <w:lang w:val="en-GB"/>
              </w:rPr>
            </w:pPr>
            <w:r w:rsidRPr="00E507CD">
              <w:rPr>
                <w:lang w:val="en-GB"/>
              </w:rPr>
              <w:t>Concrete reflective</w:t>
            </w:r>
          </w:p>
        </w:tc>
        <w:tc>
          <w:tcPr>
            <w:tcW w:w="3561" w:type="dxa"/>
            <w:shd w:val="clear" w:color="auto" w:fill="auto"/>
          </w:tcPr>
          <w:p w14:paraId="712D4EAD" w14:textId="77777777" w:rsidR="00145A9C" w:rsidRPr="00E507CD" w:rsidRDefault="00145A9C" w:rsidP="00145A9C">
            <w:pPr>
              <w:rPr>
                <w:lang w:val="en-GB"/>
              </w:rPr>
            </w:pPr>
            <w:r w:rsidRPr="00E507CD">
              <w:rPr>
                <w:lang w:val="en-GB"/>
              </w:rPr>
              <w:t>Humanities and social sciences</w:t>
            </w:r>
          </w:p>
        </w:tc>
      </w:tr>
      <w:tr w:rsidR="00145A9C" w:rsidRPr="00E507CD" w14:paraId="5DC67A8E" w14:textId="77777777" w:rsidTr="00145A9C">
        <w:tc>
          <w:tcPr>
            <w:tcW w:w="3560" w:type="dxa"/>
            <w:shd w:val="clear" w:color="auto" w:fill="auto"/>
          </w:tcPr>
          <w:p w14:paraId="3E61344D" w14:textId="77777777" w:rsidR="00145A9C" w:rsidRPr="00E507CD" w:rsidRDefault="00145A9C" w:rsidP="00145A9C">
            <w:pPr>
              <w:rPr>
                <w:lang w:val="en-GB"/>
              </w:rPr>
            </w:pPr>
            <w:r w:rsidRPr="00E507CD">
              <w:rPr>
                <w:lang w:val="en-GB"/>
              </w:rPr>
              <w:t>Hard Applied</w:t>
            </w:r>
          </w:p>
        </w:tc>
        <w:tc>
          <w:tcPr>
            <w:tcW w:w="3561" w:type="dxa"/>
            <w:shd w:val="clear" w:color="auto" w:fill="auto"/>
          </w:tcPr>
          <w:p w14:paraId="32204005" w14:textId="77777777" w:rsidR="00145A9C" w:rsidRPr="00E507CD" w:rsidRDefault="00145A9C" w:rsidP="00145A9C">
            <w:pPr>
              <w:rPr>
                <w:lang w:val="en-GB"/>
              </w:rPr>
            </w:pPr>
            <w:r w:rsidRPr="00E507CD">
              <w:rPr>
                <w:lang w:val="en-GB"/>
              </w:rPr>
              <w:t>Abstract active</w:t>
            </w:r>
          </w:p>
        </w:tc>
        <w:tc>
          <w:tcPr>
            <w:tcW w:w="3561" w:type="dxa"/>
            <w:shd w:val="clear" w:color="auto" w:fill="auto"/>
          </w:tcPr>
          <w:p w14:paraId="1A44D5B0" w14:textId="77777777" w:rsidR="00145A9C" w:rsidRPr="00E507CD" w:rsidRDefault="00145A9C" w:rsidP="00145A9C">
            <w:pPr>
              <w:rPr>
                <w:lang w:val="en-GB"/>
              </w:rPr>
            </w:pPr>
            <w:r w:rsidRPr="00E507CD">
              <w:rPr>
                <w:lang w:val="en-GB"/>
              </w:rPr>
              <w:t>Science-based professions</w:t>
            </w:r>
          </w:p>
        </w:tc>
      </w:tr>
      <w:tr w:rsidR="00145A9C" w:rsidRPr="00E507CD" w14:paraId="59F4FB7E" w14:textId="77777777" w:rsidTr="00145A9C">
        <w:tc>
          <w:tcPr>
            <w:tcW w:w="3560" w:type="dxa"/>
            <w:shd w:val="clear" w:color="auto" w:fill="auto"/>
          </w:tcPr>
          <w:p w14:paraId="22588D94" w14:textId="77777777" w:rsidR="00145A9C" w:rsidRPr="00E507CD" w:rsidRDefault="00145A9C" w:rsidP="00145A9C">
            <w:pPr>
              <w:rPr>
                <w:lang w:val="en-GB"/>
              </w:rPr>
            </w:pPr>
            <w:r w:rsidRPr="00E507CD">
              <w:rPr>
                <w:lang w:val="en-GB"/>
              </w:rPr>
              <w:t>Soft Applied</w:t>
            </w:r>
          </w:p>
        </w:tc>
        <w:tc>
          <w:tcPr>
            <w:tcW w:w="3561" w:type="dxa"/>
            <w:shd w:val="clear" w:color="auto" w:fill="auto"/>
          </w:tcPr>
          <w:p w14:paraId="3A3C2123" w14:textId="77777777" w:rsidR="00145A9C" w:rsidRPr="00E507CD" w:rsidRDefault="00145A9C" w:rsidP="00145A9C">
            <w:pPr>
              <w:rPr>
                <w:lang w:val="en-GB"/>
              </w:rPr>
            </w:pPr>
            <w:r w:rsidRPr="00E507CD">
              <w:rPr>
                <w:lang w:val="en-GB"/>
              </w:rPr>
              <w:t>Concrete active</w:t>
            </w:r>
          </w:p>
        </w:tc>
        <w:tc>
          <w:tcPr>
            <w:tcW w:w="3561" w:type="dxa"/>
            <w:shd w:val="clear" w:color="auto" w:fill="auto"/>
          </w:tcPr>
          <w:p w14:paraId="2FD0024C" w14:textId="77777777" w:rsidR="00145A9C" w:rsidRPr="00E507CD" w:rsidRDefault="00145A9C" w:rsidP="00145A9C">
            <w:pPr>
              <w:rPr>
                <w:lang w:val="en-GB"/>
              </w:rPr>
            </w:pPr>
            <w:r w:rsidRPr="00E507CD">
              <w:rPr>
                <w:lang w:val="en-GB"/>
              </w:rPr>
              <w:t>Social professions</w:t>
            </w:r>
          </w:p>
        </w:tc>
      </w:tr>
    </w:tbl>
    <w:p w14:paraId="26610178" w14:textId="77777777" w:rsidR="00145A9C" w:rsidRPr="00E507CD" w:rsidRDefault="00145A9C" w:rsidP="00145A9C">
      <w:pPr>
        <w:ind w:left="720" w:hanging="720"/>
        <w:jc w:val="right"/>
        <w:rPr>
          <w:lang w:val="en-GB"/>
        </w:rPr>
      </w:pPr>
      <w:r w:rsidRPr="00E507CD">
        <w:rPr>
          <w:lang w:val="en-GB"/>
        </w:rPr>
        <w:fldChar w:fldCharType="begin"/>
      </w:r>
      <w:r w:rsidRPr="00E507CD">
        <w:rPr>
          <w:lang w:val="en-GB"/>
        </w:rPr>
        <w:instrText xml:space="preserve"> ADDIN EN.CITE &lt;EndNote&gt;&lt;Cite&gt;&lt;Author&gt;Becher&lt;/Author&gt;&lt;Year&gt;1994&lt;/Year&gt;&lt;RecNum&gt;663&lt;/RecNum&gt;&lt;record&gt;&lt;rec-number&gt;663&lt;/rec-number&gt;&lt;ref-type name="Journal Article"&gt;17&lt;/ref-type&gt;&lt;contributors&gt;&lt;authors&gt;&lt;author&gt;Becher, T.&lt;/author&gt;&lt;/authors&gt;&lt;/contributors&gt;&lt;titles&gt;&lt;title&gt;The Significance of Disciplinary Differences&lt;/title&gt;&lt;secondary-title&gt;Studies In Higher Education&lt;/secondary-title&gt;&lt;/titles&gt;&lt;periodical&gt;&lt;full-title&gt;Studies In Higher Education&lt;/full-title&gt;&lt;/periodical&gt;&lt;pages&gt;151&lt;/pages&gt;&lt;volume&gt;19&lt;/volume&gt;&lt;number&gt;2&lt;/number&gt;&lt;dates&gt;&lt;year&gt;1994&lt;/year&gt;&lt;/dates&gt;&lt;accession-num&gt;EN017577141&lt;/accession-num&gt;&lt;call-num&gt;378&amp;#xD;LB2300&amp;#xD;8490.633000&lt;/call-num&gt;&lt;urls&gt;&lt;pdf-urls&gt;&lt;url&gt;internal-pdf://becher studies in higher education 1994 the significance of disciiplinary differences nk0030-3305123846/becher studies in higher education 1994 the significance of disciiplinary differences nk00303x8328m446.pdf&lt;/url&gt;&lt;/pdf-urls&gt;&lt;/urls&gt;&lt;/record&gt;&lt;/Cite&gt;&lt;/EndNote&gt;</w:instrText>
      </w:r>
      <w:r w:rsidRPr="00E507CD">
        <w:rPr>
          <w:lang w:val="en-GB"/>
        </w:rPr>
        <w:fldChar w:fldCharType="separate"/>
      </w:r>
      <w:r w:rsidRPr="00E507CD">
        <w:rPr>
          <w:lang w:val="en-GB"/>
        </w:rPr>
        <w:t>(Becher, 1994)</w:t>
      </w:r>
      <w:r w:rsidRPr="00E507CD">
        <w:rPr>
          <w:lang w:val="en-GB"/>
        </w:rPr>
        <w:fldChar w:fldCharType="end"/>
      </w:r>
    </w:p>
    <w:p w14:paraId="72821343" w14:textId="77777777" w:rsidR="00145A9C" w:rsidRDefault="00145A9C" w:rsidP="00145A9C">
      <w:pPr>
        <w:rPr>
          <w:lang w:val="en-GB"/>
        </w:rPr>
      </w:pPr>
    </w:p>
    <w:p w14:paraId="0329D3CD" w14:textId="77777777" w:rsidR="00145A9C" w:rsidRDefault="00145A9C" w:rsidP="00145A9C">
      <w:pPr>
        <w:rPr>
          <w:lang w:val="en-GB"/>
        </w:rPr>
      </w:pPr>
    </w:p>
    <w:p w14:paraId="76AF06A8" w14:textId="77777777" w:rsidR="00145A9C" w:rsidRPr="00E507CD" w:rsidRDefault="00145A9C" w:rsidP="00145A9C">
      <w:pPr>
        <w:rPr>
          <w:lang w:val="en-GB"/>
        </w:rPr>
      </w:pPr>
      <w:r w:rsidRPr="00E507CD">
        <w:rPr>
          <w:lang w:val="en-GB"/>
        </w:rPr>
        <w:t xml:space="preserve">Neumann, Parry and Becher undertook further work which sought to draw relationships between the learning and teaching dimension and the research dimension </w:t>
      </w:r>
      <w:r w:rsidRPr="00E507CD">
        <w:rPr>
          <w:lang w:val="en-GB"/>
        </w:rPr>
        <w:fldChar w:fldCharType="begin"/>
      </w:r>
      <w:r w:rsidRPr="00E507CD">
        <w:rPr>
          <w:lang w:val="en-GB"/>
        </w:rPr>
        <w:instrText xml:space="preserve"> ADDIN EN.CITE &lt;EndNote&gt;&lt;Cite&gt;&lt;Author&gt;Neumann&lt;/Author&gt;&lt;Year&gt;2002&lt;/Year&gt;&lt;RecNum&gt;630&lt;/RecNum&gt;&lt;record&gt;&lt;rec-number&gt;630&lt;/rec-number&gt;&lt;ref-type name="Journal Article"&gt;17&lt;/ref-type&gt;&lt;contributors&gt;&lt;authors&gt;&lt;author&gt;Neumann, R.&lt;/author&gt;&lt;author&gt;Parry, S.&lt;/author&gt;&lt;author&gt;Becher, T.&lt;/author&gt;&lt;/authors&gt;&lt;/contributors&gt;&lt;titles&gt;&lt;title&gt;Teaching and Learning in their Disciplinary Contexts: a conceptual analysis&lt;/title&gt;&lt;secondary-title&gt;Studies In Higher Education&lt;/secondary-title&gt;&lt;/titles&gt;&lt;periodical&gt;&lt;full-title&gt;Studies In Higher Education&lt;/full-title&gt;&lt;/periodical&gt;&lt;pages&gt;405-418&lt;/pages&gt;&lt;volume&gt;27&lt;/volume&gt;&lt;number&gt;4&lt;/number&gt;&lt;keywords&gt;&lt;keyword&gt;Disciplinary differences,&lt;/keyword&gt;&lt;/keywords&gt;&lt;dates&gt;&lt;year&gt;2002&lt;/year&gt;&lt;/dates&gt;&lt;accession-num&gt;RN119634581&lt;/accession-num&gt;&lt;call-num&gt;378&amp;#xD;LB2300&amp;#xD;8490.633000&lt;/call-num&gt;&lt;urls&gt;&lt;/urls&gt;&lt;/record&gt;&lt;/Cite&gt;&lt;/EndNote&gt;</w:instrText>
      </w:r>
      <w:r w:rsidRPr="00E507CD">
        <w:rPr>
          <w:lang w:val="en-GB"/>
        </w:rPr>
        <w:fldChar w:fldCharType="separate"/>
      </w:r>
      <w:r w:rsidRPr="00E507CD">
        <w:rPr>
          <w:lang w:val="en-GB"/>
        </w:rPr>
        <w:t>(Neumann et al., 2002)</w:t>
      </w:r>
      <w:r w:rsidRPr="00E507CD">
        <w:rPr>
          <w:lang w:val="en-GB"/>
        </w:rPr>
        <w:fldChar w:fldCharType="end"/>
      </w:r>
      <w:r w:rsidRPr="00E507CD">
        <w:rPr>
          <w:lang w:val="en-GB"/>
        </w:rPr>
        <w:t xml:space="preserve">. </w:t>
      </w:r>
    </w:p>
    <w:p w14:paraId="339F5B29" w14:textId="77777777" w:rsidR="00145A9C" w:rsidRDefault="00145A9C" w:rsidP="00145A9C">
      <w:pPr>
        <w:rPr>
          <w:lang w:val="en-GB"/>
        </w:rPr>
      </w:pPr>
    </w:p>
    <w:p w14:paraId="037915AE" w14:textId="77777777" w:rsidR="00145A9C" w:rsidRPr="00E507CD" w:rsidRDefault="00145A9C" w:rsidP="00145A9C">
      <w:pPr>
        <w:rPr>
          <w:lang w:val="en-GB"/>
        </w:rPr>
      </w:pPr>
      <w:r w:rsidRPr="00E507CD">
        <w:rPr>
          <w:lang w:val="en-GB"/>
        </w:rPr>
        <w:t xml:space="preserve">White and Liccardi built upon the analysis by Neumann, Parry and Becher (shown in appendix) who undertook a survey of student’s perspectives seeking evidence to extend the analysis into the context of learning design </w:t>
      </w:r>
      <w:r w:rsidRPr="00E507CD">
        <w:rPr>
          <w:lang w:val="en-GB"/>
        </w:rPr>
        <w:fldChar w:fldCharType="begin"/>
      </w:r>
      <w:r w:rsidRPr="00E507CD">
        <w:rPr>
          <w:lang w:val="en-GB"/>
        </w:rPr>
        <w:instrText xml:space="preserve"> ADDIN EN.CITE &lt;EndNote&gt;&lt;Cite&gt;&lt;Author&gt;White&lt;/Author&gt;&lt;Year&gt;2006&lt;/Year&gt;&lt;RecNum&gt;1079&lt;/RecNum&gt;&lt;record&gt;&lt;rec-number&gt;1079&lt;/rec-number&gt;&lt;ref-type name="Conference Proceedings"&gt;10&lt;/ref-type&gt;&lt;contributors&gt;&lt;authors&gt;&lt;author&gt;White, S. A.&lt;/author&gt;&lt;author&gt;Liccardi, I.&lt;/author&gt;&lt;/authors&gt;&lt;/contributors&gt;&lt;titles&gt;&lt;title&gt;Harnessing Insight Into Disciplinary Differences To Refine E-Learning Design&lt;/title&gt;&lt;secondary-title&gt;36th Annual ASEE/IEEE Frontiers in Education .&lt;/secondary-title&gt;&lt;/titles&gt;&lt;pages&gt;S3J5-S3J10&lt;/pages&gt;&lt;dates&gt;&lt;year&gt;2006&lt;/year&gt;&lt;/dates&gt;&lt;pub-location&gt;San Diego CA&lt;/pub-location&gt;&lt;publisher&gt;IEEE&lt;/publisher&gt;&lt;urls&gt;&lt;/urls&gt;&lt;/record&gt;&lt;/Cite&gt;&lt;/EndNote&gt;</w:instrText>
      </w:r>
      <w:r w:rsidRPr="00E507CD">
        <w:rPr>
          <w:lang w:val="en-GB"/>
        </w:rPr>
        <w:fldChar w:fldCharType="separate"/>
      </w:r>
      <w:r w:rsidRPr="00E507CD">
        <w:rPr>
          <w:lang w:val="en-GB"/>
        </w:rPr>
        <w:t>(White and Liccardi, 2006)</w:t>
      </w:r>
      <w:r w:rsidRPr="00E507CD">
        <w:rPr>
          <w:lang w:val="en-GB"/>
        </w:rPr>
        <w:fldChar w:fldCharType="end"/>
      </w:r>
      <w:r w:rsidRPr="00E507CD">
        <w:rPr>
          <w:lang w:val="en-GB"/>
        </w:rPr>
        <w:t xml:space="preserve">.  </w:t>
      </w:r>
    </w:p>
    <w:p w14:paraId="57416942" w14:textId="77777777" w:rsidR="00145A9C" w:rsidRPr="00E507CD" w:rsidRDefault="00145A9C" w:rsidP="00145A9C">
      <w:pPr>
        <w:pStyle w:val="Heading2"/>
        <w:rPr>
          <w:lang w:val="en-GB"/>
        </w:rPr>
      </w:pPr>
      <w:r w:rsidRPr="00E507CD">
        <w:rPr>
          <w:lang w:val="en-GB"/>
        </w:rPr>
        <w:t>Disciplines and teaching approaches</w:t>
      </w:r>
    </w:p>
    <w:p w14:paraId="036FF9E6" w14:textId="77777777" w:rsidR="00145A9C" w:rsidRPr="00E507CD" w:rsidRDefault="00145A9C" w:rsidP="00145A9C">
      <w:pPr>
        <w:rPr>
          <w:lang w:val="en-GB"/>
        </w:rPr>
      </w:pPr>
      <w:r w:rsidRPr="00E507CD">
        <w:rPr>
          <w:noProof/>
        </w:rPr>
        <w:drawing>
          <wp:inline distT="0" distB="0" distL="0" distR="0" wp14:anchorId="29947366" wp14:editId="3F1BE553">
            <wp:extent cx="5029200" cy="2501900"/>
            <wp:effectExtent l="0" t="0" r="0" b="12700"/>
            <wp:docPr id="1" name="Picture 1" descr="Description: hard 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ard matri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2501900"/>
                    </a:xfrm>
                    <a:prstGeom prst="rect">
                      <a:avLst/>
                    </a:prstGeom>
                    <a:noFill/>
                    <a:ln>
                      <a:noFill/>
                    </a:ln>
                  </pic:spPr>
                </pic:pic>
              </a:graphicData>
            </a:graphic>
          </wp:inline>
        </w:drawing>
      </w:r>
    </w:p>
    <w:p w14:paraId="79D295C3" w14:textId="77777777" w:rsidR="00145A9C" w:rsidRPr="00E507CD" w:rsidRDefault="00145A9C" w:rsidP="00145A9C">
      <w:pPr>
        <w:rPr>
          <w:lang w:val="en-GB"/>
        </w:rPr>
      </w:pPr>
      <w:r w:rsidRPr="00E507CD">
        <w:rPr>
          <w:noProof/>
        </w:rPr>
        <w:drawing>
          <wp:inline distT="0" distB="0" distL="0" distR="0" wp14:anchorId="2C396FC1" wp14:editId="32810758">
            <wp:extent cx="5029200" cy="2667000"/>
            <wp:effectExtent l="0" t="0" r="0" b="0"/>
            <wp:docPr id="2" name="Picture 3" descr="Description: soft 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oft matri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2667000"/>
                    </a:xfrm>
                    <a:prstGeom prst="rect">
                      <a:avLst/>
                    </a:prstGeom>
                    <a:noFill/>
                    <a:ln>
                      <a:noFill/>
                    </a:ln>
                  </pic:spPr>
                </pic:pic>
              </a:graphicData>
            </a:graphic>
          </wp:inline>
        </w:drawing>
      </w:r>
    </w:p>
    <w:p w14:paraId="1EC8564C" w14:textId="77777777" w:rsidR="00145A9C" w:rsidRPr="00E507CD" w:rsidRDefault="00145A9C" w:rsidP="00145A9C">
      <w:pPr>
        <w:jc w:val="right"/>
        <w:rPr>
          <w:lang w:val="en-GB"/>
        </w:rPr>
      </w:pPr>
      <w:r w:rsidRPr="00E507CD">
        <w:rPr>
          <w:lang w:val="en-GB"/>
        </w:rPr>
        <w:fldChar w:fldCharType="begin"/>
      </w:r>
      <w:r w:rsidRPr="00E507CD">
        <w:rPr>
          <w:lang w:val="en-GB"/>
        </w:rPr>
        <w:instrText xml:space="preserve"> ADDIN EN.CITE &lt;EndNote&gt;&lt;Cite&gt;&lt;Author&gt;White&lt;/Author&gt;&lt;Year&gt;2006&lt;/Year&gt;&lt;RecNum&gt;1079&lt;/RecNum&gt;&lt;record&gt;&lt;rec-number&gt;1079&lt;/rec-number&gt;&lt;ref-type name="Conference Proceedings"&gt;10&lt;/ref-type&gt;&lt;contributors&gt;&lt;authors&gt;&lt;author&gt;White, S. A.&lt;/author&gt;&lt;author&gt;Liccardi, I.&lt;/author&gt;&lt;/authors&gt;&lt;/contributors&gt;&lt;titles&gt;&lt;title&gt;Harnessing Insight Into Disciplinary Differences To Refine E-Learning Design&lt;/title&gt;&lt;secondary-title&gt;36th Annual ASEE/IEEE Frontiers in Education .&lt;/secondary-title&gt;&lt;/titles&gt;&lt;pages&gt;S3J5-S3J10&lt;/pages&gt;&lt;dates&gt;&lt;year&gt;2006&lt;/year&gt;&lt;/dates&gt;&lt;pub-location&gt;San Diego CA&lt;/pub-location&gt;&lt;publisher&gt;IEEE&lt;/publisher&gt;&lt;urls&gt;&lt;/urls&gt;&lt;/record&gt;&lt;/Cite&gt;&lt;/EndNote&gt;</w:instrText>
      </w:r>
      <w:r w:rsidRPr="00E507CD">
        <w:rPr>
          <w:lang w:val="en-GB"/>
        </w:rPr>
        <w:fldChar w:fldCharType="separate"/>
      </w:r>
      <w:r w:rsidRPr="00E507CD">
        <w:rPr>
          <w:lang w:val="en-GB"/>
        </w:rPr>
        <w:t>(White and Liccardi, 2006)</w:t>
      </w:r>
      <w:r w:rsidRPr="00E507CD">
        <w:rPr>
          <w:lang w:val="en-GB"/>
        </w:rPr>
        <w:fldChar w:fldCharType="end"/>
      </w:r>
    </w:p>
    <w:p w14:paraId="06A37037" w14:textId="77777777" w:rsidR="00145A9C" w:rsidRDefault="00145A9C" w:rsidP="00145A9C">
      <w:pPr>
        <w:rPr>
          <w:lang w:val="en-GB"/>
        </w:rPr>
      </w:pPr>
      <w:r w:rsidRPr="00E507CD">
        <w:rPr>
          <w:lang w:val="en-GB"/>
        </w:rPr>
        <w:t xml:space="preserve">Whitmire found a relationship between Biglan’s categorisation of disciplines and the information seeking behaviours of undergraduates in the context of library and information science.  </w:t>
      </w:r>
    </w:p>
    <w:p w14:paraId="47148FD9" w14:textId="77777777" w:rsidR="00145A9C" w:rsidRDefault="00145A9C">
      <w:pPr>
        <w:rPr>
          <w:lang w:val="en-GB"/>
        </w:rPr>
      </w:pPr>
      <w:r>
        <w:rPr>
          <w:lang w:val="en-GB"/>
        </w:rPr>
        <w:br w:type="page"/>
      </w:r>
    </w:p>
    <w:p w14:paraId="7ADF5590" w14:textId="77777777" w:rsidR="00145A9C" w:rsidRDefault="00145A9C" w:rsidP="00145A9C">
      <w:pPr>
        <w:rPr>
          <w:lang w:val="en-GB"/>
        </w:rPr>
      </w:pPr>
    </w:p>
    <w:p w14:paraId="64E27E6E" w14:textId="77777777" w:rsidR="00145A9C" w:rsidRDefault="00145A9C" w:rsidP="00145A9C">
      <w:pPr>
        <w:rPr>
          <w:lang w:val="en-GB"/>
        </w:rPr>
      </w:pPr>
    </w:p>
    <w:p w14:paraId="60192B62" w14:textId="77777777" w:rsidR="00145A9C" w:rsidRPr="00E507CD" w:rsidRDefault="00145A9C" w:rsidP="00145A9C">
      <w:pPr>
        <w:jc w:val="center"/>
        <w:rPr>
          <w:lang w:val="en-GB"/>
        </w:rPr>
      </w:pPr>
      <w:r w:rsidRPr="00145A9C">
        <w:rPr>
          <w:noProof/>
        </w:rPr>
        <w:drawing>
          <wp:inline distT="0" distB="0" distL="0" distR="0" wp14:anchorId="1B0398B5" wp14:editId="74061425">
            <wp:extent cx="4203700" cy="3902639"/>
            <wp:effectExtent l="0" t="0" r="0" b="9525"/>
            <wp:docPr id="2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2"/>
                    <pic:cNvPicPr>
                      <a:picLocks noChangeAspect="1" noChangeArrowheads="1"/>
                    </pic:cNvPicPr>
                  </pic:nvPicPr>
                  <pic:blipFill>
                    <a:blip r:embed="rId10" cstate="print"/>
                    <a:srcRect/>
                    <a:stretch>
                      <a:fillRect/>
                    </a:stretch>
                  </pic:blipFill>
                  <pic:spPr bwMode="auto">
                    <a:xfrm>
                      <a:off x="0" y="0"/>
                      <a:ext cx="4204803" cy="3903663"/>
                    </a:xfrm>
                    <a:prstGeom prst="rect">
                      <a:avLst/>
                    </a:prstGeom>
                    <a:noFill/>
                    <a:ln w="9525">
                      <a:noFill/>
                      <a:round/>
                      <a:headEnd/>
                      <a:tailEnd/>
                    </a:ln>
                  </pic:spPr>
                </pic:pic>
              </a:graphicData>
            </a:graphic>
          </wp:inline>
        </w:drawing>
      </w:r>
    </w:p>
    <w:p w14:paraId="40A23E3F" w14:textId="77777777" w:rsidR="00145A9C" w:rsidRPr="00E507CD" w:rsidRDefault="00145A9C" w:rsidP="00145A9C">
      <w:pPr>
        <w:ind w:left="720"/>
        <w:rPr>
          <w:lang w:val="en-GB"/>
        </w:rPr>
      </w:pPr>
    </w:p>
    <w:p w14:paraId="2B3AC317" w14:textId="77777777" w:rsidR="00145A9C" w:rsidRPr="00E507CD" w:rsidRDefault="00145A9C" w:rsidP="00145A9C">
      <w:pPr>
        <w:jc w:val="right"/>
        <w:rPr>
          <w:lang w:val="en-GB"/>
        </w:rPr>
      </w:pPr>
      <w:r w:rsidRPr="00E507CD">
        <w:rPr>
          <w:lang w:val="en-GB"/>
        </w:rPr>
        <w:fldChar w:fldCharType="begin"/>
      </w:r>
      <w:r w:rsidRPr="00E507CD">
        <w:rPr>
          <w:lang w:val="en-GB"/>
        </w:rPr>
        <w:instrText xml:space="preserve"> ADDIN EN.CITE &lt;EndNote&gt;&lt;Cite&gt;&lt;Author&gt;Whitmire&lt;/Author&gt;&lt;Year&gt;2002&lt;/Year&gt;&lt;RecNum&gt;1078&lt;/RecNum&gt;&lt;record&gt;&lt;rec-number&gt;1078&lt;/rec-number&gt;&lt;ref-type name="Journal Article"&gt;17&lt;/ref-type&gt;&lt;contributors&gt;&lt;authors&gt;&lt;author&gt;Ethelene Whitmire&lt;/author&gt;&lt;/authors&gt;&lt;/contributors&gt;&lt;auth-address&gt;Assistant Professor, University of Wisconsin-Madison, School of Library and Information Studies, Helen C. White Hall, 600 North Park Street, Madison, WI 53706&lt;/auth-address&gt;&lt;titles&gt;&lt;title&gt;Disciplinary differences and undergraduates&amp;apos; information-seeking behavior&lt;/title&gt;&lt;secondary-title&gt;Journal of the American Society for Information Science and Technology&lt;/secondary-title&gt;&lt;/titles&gt;&lt;periodical&gt;&lt;full-title&gt;Journal of the American Society for Information Science and Technology&lt;/full-title&gt;&lt;/periodical&gt;&lt;pages&gt;631-638&lt;/pages&gt;&lt;volume&gt;53&lt;/volume&gt;&lt;number&gt;8&lt;/number&gt;&lt;dates&gt;&lt;year&gt;2002&lt;/year&gt;&lt;/dates&gt;&lt;isbn&gt;1532-2890&lt;/isbn&gt;&lt;urls&gt;&lt;related-urls&gt;&lt;url&gt;http://dx.doi.org/10.1002/asi.10123 &lt;/url&gt;&lt;/related-urls&gt;&lt;pdf-urls&gt;&lt;url&gt;internal-pdf://whitmire  undergraduate information seeking JOURNAL OF THE AME-2251381254/whitmire  undergraduate information seeking JOURNAL OF THE AMERICAN SOCIETY FOR INFORMATION SCIENCE AND TECHNOLOGY—June 2002fulltext.pdf&lt;/url&gt;&lt;/pdf-urls&gt;&lt;/urls&gt;&lt;custom1&gt;10.1002/asi.10123&lt;/custom1&gt;&lt;/record&gt;&lt;/Cite&gt;&lt;/EndNote&gt;</w:instrText>
      </w:r>
      <w:r w:rsidRPr="00E507CD">
        <w:rPr>
          <w:lang w:val="en-GB"/>
        </w:rPr>
        <w:fldChar w:fldCharType="separate"/>
      </w:r>
      <w:r w:rsidRPr="00E507CD">
        <w:rPr>
          <w:lang w:val="en-GB"/>
        </w:rPr>
        <w:t>(Whitmire, 2002)</w:t>
      </w:r>
      <w:r w:rsidRPr="00E507CD">
        <w:rPr>
          <w:lang w:val="en-GB"/>
        </w:rPr>
        <w:fldChar w:fldCharType="end"/>
      </w:r>
    </w:p>
    <w:p w14:paraId="085B18C8" w14:textId="77777777" w:rsidR="00145A9C" w:rsidRPr="00E507CD" w:rsidRDefault="00145A9C" w:rsidP="00145A9C">
      <w:pPr>
        <w:rPr>
          <w:lang w:val="en-GB"/>
        </w:rPr>
      </w:pPr>
      <w:r w:rsidRPr="00E507CD">
        <w:rPr>
          <w:lang w:val="en-GB"/>
        </w:rPr>
        <w:t xml:space="preserve">She commented </w:t>
      </w:r>
    </w:p>
    <w:p w14:paraId="29D278D0" w14:textId="77777777" w:rsidR="00145A9C" w:rsidRPr="00E507CD" w:rsidRDefault="00145A9C" w:rsidP="00145A9C">
      <w:pPr>
        <w:ind w:left="720"/>
        <w:rPr>
          <w:lang w:val="en-GB"/>
        </w:rPr>
      </w:pPr>
      <w:r w:rsidRPr="00E507CD">
        <w:rPr>
          <w:i/>
          <w:lang w:val="en-GB"/>
        </w:rPr>
        <w:t xml:space="preserve">“It could be expected that undergraduates’ information-seeking behavior would differ from faculty and graduate students because their information seeking skills are not as well developed. However, similar information-seeking patterns could also be expected because undergraduate majors are socialized and indoctrinated into the research processes of their academic disciplines through course assignments and lectures. Faculty expose undergraduates to the major theories and researchers in the field including identifying which journals, authors, books are important, and perhaps which databases and academic libraries are useful for seeking information to complete course assignments.” </w:t>
      </w:r>
    </w:p>
    <w:p w14:paraId="0A719A55" w14:textId="77777777" w:rsidR="00145A9C" w:rsidRPr="00E507CD" w:rsidRDefault="00145A9C" w:rsidP="00145A9C">
      <w:pPr>
        <w:jc w:val="right"/>
        <w:rPr>
          <w:lang w:val="en-GB"/>
        </w:rPr>
      </w:pPr>
      <w:r w:rsidRPr="00E507CD">
        <w:rPr>
          <w:lang w:val="en-GB"/>
        </w:rPr>
        <w:fldChar w:fldCharType="begin"/>
      </w:r>
      <w:r w:rsidRPr="00E507CD">
        <w:rPr>
          <w:lang w:val="en-GB"/>
        </w:rPr>
        <w:instrText xml:space="preserve"> ADDIN EN.CITE &lt;EndNote&gt;&lt;Cite&gt;&lt;Author&gt;Whitmire&lt;/Author&gt;&lt;Year&gt;2002&lt;/Year&gt;&lt;RecNum&gt;1078&lt;/RecNum&gt;&lt;record&gt;&lt;rec-number&gt;1078&lt;/rec-number&gt;&lt;ref-type name="Journal Article"&gt;17&lt;/ref-type&gt;&lt;contributors&gt;&lt;authors&gt;&lt;author&gt;Ethelene Whitmire&lt;/author&gt;&lt;/authors&gt;&lt;/contributors&gt;&lt;auth-address&gt;Assistant Professor, University of Wisconsin-Madison, School of Library and Information Studies, Helen C. White Hall, 600 North Park Street, Madison, WI 53706&lt;/auth-address&gt;&lt;titles&gt;&lt;title&gt;Disciplinary differences and undergraduates&amp;apos; information-seeking behavior&lt;/title&gt;&lt;secondary-title&gt;Journal of the American Society for Information Science and Technology&lt;/secondary-title&gt;&lt;/titles&gt;&lt;periodical&gt;&lt;full-title&gt;Journal of the American Society for Information Science and Technology&lt;/full-title&gt;&lt;/periodical&gt;&lt;pages&gt;631-638&lt;/pages&gt;&lt;volume&gt;53&lt;/volume&gt;&lt;number&gt;8&lt;/number&gt;&lt;dates&gt;&lt;year&gt;2002&lt;/year&gt;&lt;/dates&gt;&lt;isbn&gt;1532-2890&lt;/isbn&gt;&lt;urls&gt;&lt;related-urls&gt;&lt;url&gt;http://dx.doi.org/10.1002/asi.10123 &lt;/url&gt;&lt;/related-urls&gt;&lt;pdf-urls&gt;&lt;url&gt;internal-pdf://whitmire  undergraduate information seeking JOURNAL OF THE AME-2251381254/whitmire  undergraduate information seeking JOURNAL OF THE AMERICAN SOCIETY FOR INFORMATION SCIENCE AND TECHNOLOGY—June 2002fulltext.pdf&lt;/url&gt;&lt;/pdf-urls&gt;&lt;/urls&gt;&lt;custom1&gt;10.1002/asi.10123&lt;/custom1&gt;&lt;/record&gt;&lt;/Cite&gt;&lt;/EndNote&gt;</w:instrText>
      </w:r>
      <w:r w:rsidRPr="00E507CD">
        <w:rPr>
          <w:lang w:val="en-GB"/>
        </w:rPr>
        <w:fldChar w:fldCharType="separate"/>
      </w:r>
      <w:r w:rsidRPr="00E507CD">
        <w:rPr>
          <w:lang w:val="en-GB"/>
        </w:rPr>
        <w:t>(Whitmire, 2002)</w:t>
      </w:r>
      <w:r w:rsidRPr="00E507CD">
        <w:rPr>
          <w:lang w:val="en-GB"/>
        </w:rPr>
        <w:fldChar w:fldCharType="end"/>
      </w:r>
    </w:p>
    <w:p w14:paraId="433A6F64" w14:textId="77777777" w:rsidR="00145A9C" w:rsidRPr="00E507CD" w:rsidRDefault="00145A9C" w:rsidP="00145A9C">
      <w:pPr>
        <w:rPr>
          <w:lang w:val="en-GB"/>
        </w:rPr>
      </w:pPr>
      <w:r w:rsidRPr="00E507CD">
        <w:rPr>
          <w:lang w:val="en-GB"/>
        </w:rPr>
        <w:t xml:space="preserve">It might be reasonable to assume that similar factors come into play when we consider the way in which undergraduates might make use of educational learning resources. </w:t>
      </w:r>
    </w:p>
    <w:p w14:paraId="33D0383B" w14:textId="77777777" w:rsidR="00145A9C" w:rsidRDefault="00145A9C">
      <w:pPr>
        <w:rPr>
          <w:rFonts w:cs="Arial"/>
          <w:lang w:val="en-GB"/>
        </w:rPr>
      </w:pPr>
      <w:r>
        <w:rPr>
          <w:rFonts w:cs="Arial"/>
          <w:lang w:val="en-GB"/>
        </w:rPr>
        <w:br w:type="page"/>
      </w:r>
    </w:p>
    <w:p w14:paraId="5609EE4C" w14:textId="77777777" w:rsidR="001F25DC" w:rsidRDefault="001F25DC" w:rsidP="001F25DC">
      <w:pPr>
        <w:pStyle w:val="Heading2"/>
        <w:rPr>
          <w:lang w:val="en-GB"/>
        </w:rPr>
      </w:pPr>
      <w:r>
        <w:rPr>
          <w:lang w:val="en-GB"/>
        </w:rPr>
        <w:t xml:space="preserve">References </w:t>
      </w:r>
    </w:p>
    <w:p w14:paraId="5607C2A8" w14:textId="77777777" w:rsidR="00145A9C" w:rsidRPr="00E507CD" w:rsidRDefault="00145A9C" w:rsidP="00145A9C">
      <w:pPr>
        <w:ind w:left="720" w:hanging="720"/>
        <w:rPr>
          <w:rFonts w:cs="Arial"/>
          <w:lang w:val="en-GB"/>
        </w:rPr>
      </w:pPr>
      <w:proofErr w:type="spellStart"/>
      <w:r w:rsidRPr="00E507CD">
        <w:rPr>
          <w:rFonts w:cs="Arial"/>
          <w:lang w:val="en-GB"/>
        </w:rPr>
        <w:t>Becher</w:t>
      </w:r>
      <w:proofErr w:type="spellEnd"/>
      <w:r w:rsidRPr="00E507CD">
        <w:rPr>
          <w:rFonts w:cs="Arial"/>
          <w:lang w:val="en-GB"/>
        </w:rPr>
        <w:t xml:space="preserve">, T. (1993) </w:t>
      </w:r>
      <w:r w:rsidRPr="00E507CD">
        <w:rPr>
          <w:rFonts w:cs="Arial"/>
          <w:i/>
          <w:lang w:val="en-GB"/>
        </w:rPr>
        <w:t xml:space="preserve">Academic Tribes and Territories: Intellectual Enquiry and the Cultures of Disciplines, </w:t>
      </w:r>
      <w:r w:rsidRPr="00E507CD">
        <w:rPr>
          <w:rFonts w:cs="Arial"/>
          <w:lang w:val="en-GB"/>
        </w:rPr>
        <w:t>Buckingham, The Society for Research into Higher Education and the Open University Press.</w:t>
      </w:r>
    </w:p>
    <w:p w14:paraId="02C39A33" w14:textId="77777777" w:rsidR="00145A9C" w:rsidRPr="00E507CD" w:rsidRDefault="00145A9C" w:rsidP="00145A9C">
      <w:pPr>
        <w:ind w:left="720" w:hanging="720"/>
        <w:rPr>
          <w:rFonts w:cs="Arial"/>
          <w:lang w:val="en-GB"/>
        </w:rPr>
      </w:pPr>
      <w:r w:rsidRPr="00E507CD">
        <w:rPr>
          <w:rFonts w:cs="Arial"/>
          <w:lang w:val="en-GB"/>
        </w:rPr>
        <w:t xml:space="preserve">Becher, T. (1994) The Significance of Disciplinary Differences. </w:t>
      </w:r>
      <w:r w:rsidRPr="00E507CD">
        <w:rPr>
          <w:rFonts w:cs="Arial"/>
          <w:i/>
          <w:lang w:val="en-GB"/>
        </w:rPr>
        <w:t>Studies In Higher Education,</w:t>
      </w:r>
      <w:r w:rsidRPr="00E507CD">
        <w:rPr>
          <w:rFonts w:cs="Arial"/>
          <w:lang w:val="en-GB"/>
        </w:rPr>
        <w:t xml:space="preserve"> 19:2</w:t>
      </w:r>
      <w:r w:rsidRPr="00E507CD">
        <w:rPr>
          <w:rFonts w:cs="Arial"/>
          <w:b/>
          <w:lang w:val="en-GB"/>
        </w:rPr>
        <w:t>,</w:t>
      </w:r>
      <w:r w:rsidRPr="00E507CD">
        <w:rPr>
          <w:rFonts w:cs="Arial"/>
          <w:lang w:val="en-GB"/>
        </w:rPr>
        <w:t xml:space="preserve"> 151.</w:t>
      </w:r>
    </w:p>
    <w:p w14:paraId="24FF50F9" w14:textId="77777777" w:rsidR="00145A9C" w:rsidRPr="00E507CD" w:rsidRDefault="00145A9C" w:rsidP="00145A9C">
      <w:pPr>
        <w:ind w:left="720" w:hanging="720"/>
        <w:rPr>
          <w:rFonts w:cs="Arial"/>
          <w:lang w:val="en-GB"/>
        </w:rPr>
      </w:pPr>
      <w:proofErr w:type="gramStart"/>
      <w:r w:rsidRPr="00E507CD">
        <w:rPr>
          <w:rFonts w:cs="Arial"/>
          <w:lang w:val="en-GB"/>
        </w:rPr>
        <w:t>Becher, T., Trowler, P. &amp; Society for Research into Higher Education.</w:t>
      </w:r>
      <w:proofErr w:type="gramEnd"/>
      <w:r w:rsidRPr="00E507CD">
        <w:rPr>
          <w:rFonts w:cs="Arial"/>
          <w:lang w:val="en-GB"/>
        </w:rPr>
        <w:t xml:space="preserve"> (2001) </w:t>
      </w:r>
      <w:r w:rsidRPr="00E507CD">
        <w:rPr>
          <w:rFonts w:cs="Arial"/>
          <w:i/>
          <w:lang w:val="en-GB"/>
        </w:rPr>
        <w:t xml:space="preserve">Academic Tribes and </w:t>
      </w:r>
      <w:proofErr w:type="gramStart"/>
      <w:r w:rsidRPr="00E507CD">
        <w:rPr>
          <w:rFonts w:cs="Arial"/>
          <w:i/>
          <w:lang w:val="en-GB"/>
        </w:rPr>
        <w:t>Territories :</w:t>
      </w:r>
      <w:proofErr w:type="gramEnd"/>
      <w:r w:rsidRPr="00E507CD">
        <w:rPr>
          <w:rFonts w:cs="Arial"/>
          <w:i/>
          <w:lang w:val="en-GB"/>
        </w:rPr>
        <w:t xml:space="preserve"> Intellectual Enquiry and the Cultures of Disciplines, </w:t>
      </w:r>
      <w:r w:rsidRPr="00E507CD">
        <w:rPr>
          <w:rFonts w:cs="Arial"/>
          <w:lang w:val="en-GB"/>
        </w:rPr>
        <w:t>Buckingham, Open University Press in association with The Society for Research into Higher Education.</w:t>
      </w:r>
    </w:p>
    <w:p w14:paraId="71D22E02" w14:textId="77777777" w:rsidR="00145A9C" w:rsidRPr="00E507CD" w:rsidRDefault="00145A9C" w:rsidP="00145A9C">
      <w:pPr>
        <w:ind w:left="720" w:hanging="720"/>
        <w:rPr>
          <w:rFonts w:cs="Arial"/>
          <w:lang w:val="en-GB"/>
        </w:rPr>
      </w:pPr>
      <w:proofErr w:type="gramStart"/>
      <w:r w:rsidRPr="00E507CD">
        <w:rPr>
          <w:rFonts w:cs="Arial"/>
          <w:lang w:val="en-GB"/>
        </w:rPr>
        <w:t>Biglan, A. (1973a) The Characteristics of Subject Matter in Different Academic Areas.</w:t>
      </w:r>
      <w:proofErr w:type="gramEnd"/>
      <w:r w:rsidRPr="00E507CD">
        <w:rPr>
          <w:rFonts w:cs="Arial"/>
          <w:lang w:val="en-GB"/>
        </w:rPr>
        <w:t xml:space="preserve"> </w:t>
      </w:r>
      <w:r w:rsidRPr="00E507CD">
        <w:rPr>
          <w:rFonts w:cs="Arial"/>
          <w:i/>
          <w:lang w:val="en-GB"/>
        </w:rPr>
        <w:t>Journal of Applied Psychology,</w:t>
      </w:r>
      <w:r w:rsidRPr="00E507CD">
        <w:rPr>
          <w:rFonts w:cs="Arial"/>
          <w:lang w:val="en-GB"/>
        </w:rPr>
        <w:t xml:space="preserve"> 57:3</w:t>
      </w:r>
      <w:r w:rsidRPr="00E507CD">
        <w:rPr>
          <w:rFonts w:cs="Arial"/>
          <w:b/>
          <w:lang w:val="en-GB"/>
        </w:rPr>
        <w:t>,</w:t>
      </w:r>
      <w:r w:rsidRPr="00E507CD">
        <w:rPr>
          <w:rFonts w:cs="Arial"/>
          <w:lang w:val="en-GB"/>
        </w:rPr>
        <w:t xml:space="preserve"> 195–203.</w:t>
      </w:r>
    </w:p>
    <w:p w14:paraId="273BF37F" w14:textId="77777777" w:rsidR="00145A9C" w:rsidRPr="00E507CD" w:rsidRDefault="00145A9C" w:rsidP="00145A9C">
      <w:pPr>
        <w:ind w:left="720" w:hanging="720"/>
        <w:rPr>
          <w:rFonts w:cs="Arial"/>
          <w:lang w:val="en-GB"/>
        </w:rPr>
      </w:pPr>
      <w:proofErr w:type="gramStart"/>
      <w:r w:rsidRPr="00E507CD">
        <w:rPr>
          <w:rFonts w:cs="Arial"/>
          <w:lang w:val="en-GB"/>
        </w:rPr>
        <w:t>Biglan, A. (1973b) Relationships between Subject Matter Characteristics and the Structure and Output of University Departments.</w:t>
      </w:r>
      <w:proofErr w:type="gramEnd"/>
      <w:r w:rsidRPr="00E507CD">
        <w:rPr>
          <w:rFonts w:cs="Arial"/>
          <w:lang w:val="en-GB"/>
        </w:rPr>
        <w:t xml:space="preserve"> . </w:t>
      </w:r>
      <w:r w:rsidRPr="00E507CD">
        <w:rPr>
          <w:rFonts w:cs="Arial"/>
          <w:i/>
          <w:lang w:val="en-GB"/>
        </w:rPr>
        <w:t>Journal of Applied Psychology,</w:t>
      </w:r>
      <w:r w:rsidRPr="00E507CD">
        <w:rPr>
          <w:rFonts w:cs="Arial"/>
          <w:lang w:val="en-GB"/>
        </w:rPr>
        <w:t xml:space="preserve"> 57:3</w:t>
      </w:r>
      <w:r w:rsidRPr="00E507CD">
        <w:rPr>
          <w:rFonts w:cs="Arial"/>
          <w:b/>
          <w:lang w:val="en-GB"/>
        </w:rPr>
        <w:t>,</w:t>
      </w:r>
      <w:r w:rsidRPr="00E507CD">
        <w:rPr>
          <w:rFonts w:cs="Arial"/>
          <w:lang w:val="en-GB"/>
        </w:rPr>
        <w:t xml:space="preserve"> 204–213.</w:t>
      </w:r>
    </w:p>
    <w:p w14:paraId="41F910D9" w14:textId="77777777" w:rsidR="007B7C57" w:rsidRPr="007B7C57" w:rsidRDefault="007B7C57" w:rsidP="007B7C57">
      <w:pPr>
        <w:pStyle w:val="NormalWeb"/>
        <w:spacing w:before="0" w:beforeAutospacing="0" w:after="0" w:afterAutospacing="0"/>
        <w:ind w:left="482" w:hanging="482"/>
        <w:rPr>
          <w:rFonts w:ascii="Arial" w:hAnsi="Arial" w:cs="Arial"/>
        </w:rPr>
      </w:pPr>
      <w:proofErr w:type="gramStart"/>
      <w:r w:rsidRPr="007B7C57">
        <w:rPr>
          <w:rFonts w:ascii="Arial" w:hAnsi="Arial" w:cs="Arial"/>
        </w:rPr>
        <w:t xml:space="preserve">Hooper, C.J., Marie, N. &amp; </w:t>
      </w:r>
      <w:proofErr w:type="spellStart"/>
      <w:r w:rsidRPr="007B7C57">
        <w:rPr>
          <w:rFonts w:ascii="Arial" w:hAnsi="Arial" w:cs="Arial"/>
        </w:rPr>
        <w:t>Kalampokis</w:t>
      </w:r>
      <w:proofErr w:type="spellEnd"/>
      <w:r w:rsidRPr="007B7C57">
        <w:rPr>
          <w:rFonts w:ascii="Arial" w:hAnsi="Arial" w:cs="Arial"/>
        </w:rPr>
        <w:t>, E., 2012.</w:t>
      </w:r>
      <w:proofErr w:type="gramEnd"/>
      <w:r w:rsidRPr="007B7C57">
        <w:rPr>
          <w:rFonts w:ascii="Arial" w:hAnsi="Arial" w:cs="Arial"/>
        </w:rPr>
        <w:t xml:space="preserve"> Dissecting the Butterfly: Representation of Disciplines Publishing at the Web Science Conference Series. </w:t>
      </w:r>
      <w:proofErr w:type="gramStart"/>
      <w:r w:rsidRPr="007B7C57">
        <w:rPr>
          <w:rFonts w:ascii="Arial" w:hAnsi="Arial" w:cs="Arial"/>
        </w:rPr>
        <w:t xml:space="preserve">In </w:t>
      </w:r>
      <w:r w:rsidRPr="007B7C57">
        <w:rPr>
          <w:rFonts w:ascii="Arial" w:hAnsi="Arial" w:cs="Arial"/>
          <w:i/>
          <w:iCs/>
        </w:rPr>
        <w:t>Proceedings of the 3rd Annual ACM Web Science Conference</w:t>
      </w:r>
      <w:r w:rsidRPr="007B7C57">
        <w:rPr>
          <w:rFonts w:ascii="Arial" w:hAnsi="Arial" w:cs="Arial"/>
        </w:rPr>
        <w:t>.</w:t>
      </w:r>
      <w:proofErr w:type="gramEnd"/>
      <w:r w:rsidRPr="007B7C57">
        <w:rPr>
          <w:rFonts w:ascii="Arial" w:hAnsi="Arial" w:cs="Arial"/>
        </w:rPr>
        <w:t xml:space="preserve"> </w:t>
      </w:r>
      <w:proofErr w:type="spellStart"/>
      <w:proofErr w:type="gramStart"/>
      <w:r w:rsidRPr="007B7C57">
        <w:rPr>
          <w:rFonts w:ascii="Arial" w:hAnsi="Arial" w:cs="Arial"/>
        </w:rPr>
        <w:t>WebSci</w:t>
      </w:r>
      <w:proofErr w:type="spellEnd"/>
      <w:r w:rsidRPr="007B7C57">
        <w:rPr>
          <w:rFonts w:ascii="Arial" w:hAnsi="Arial" w:cs="Arial"/>
        </w:rPr>
        <w:t xml:space="preserve"> ’12.</w:t>
      </w:r>
      <w:proofErr w:type="gramEnd"/>
      <w:r w:rsidRPr="007B7C57">
        <w:rPr>
          <w:rFonts w:ascii="Arial" w:hAnsi="Arial" w:cs="Arial"/>
        </w:rPr>
        <w:t xml:space="preserve"> New York, NY, USA: ACM, pp. 137–140. Available at: http://doi.acm.org/10.1145/2380718.2380737.</w:t>
      </w:r>
    </w:p>
    <w:p w14:paraId="0B083A23" w14:textId="77777777" w:rsidR="00145A9C" w:rsidRPr="00E507CD" w:rsidRDefault="00145A9C" w:rsidP="00145A9C">
      <w:pPr>
        <w:ind w:left="720" w:hanging="720"/>
        <w:rPr>
          <w:rFonts w:cs="Arial"/>
          <w:lang w:val="en-GB"/>
        </w:rPr>
      </w:pPr>
      <w:r w:rsidRPr="00E507CD">
        <w:rPr>
          <w:rFonts w:cs="Arial"/>
          <w:lang w:val="en-GB"/>
        </w:rPr>
        <w:t xml:space="preserve">Kolb, D. A. (1981) Learning Styles and Disciplinary Differences. </w:t>
      </w:r>
      <w:proofErr w:type="gramStart"/>
      <w:r w:rsidRPr="00E507CD">
        <w:rPr>
          <w:rFonts w:cs="Arial"/>
          <w:lang w:val="en-GB"/>
        </w:rPr>
        <w:t>in</w:t>
      </w:r>
      <w:proofErr w:type="gramEnd"/>
      <w:r w:rsidRPr="00E507CD">
        <w:rPr>
          <w:rFonts w:cs="Arial"/>
          <w:lang w:val="en-GB"/>
        </w:rPr>
        <w:t xml:space="preserve"> Chickering, A. (Ed.) </w:t>
      </w:r>
      <w:r w:rsidRPr="00E507CD">
        <w:rPr>
          <w:rFonts w:cs="Arial"/>
          <w:i/>
          <w:lang w:val="en-GB"/>
        </w:rPr>
        <w:t xml:space="preserve">The Modern American College. </w:t>
      </w:r>
      <w:r w:rsidRPr="00E507CD">
        <w:rPr>
          <w:rFonts w:cs="Arial"/>
          <w:lang w:val="en-GB"/>
        </w:rPr>
        <w:t>San Francisco, CA, Jossey Bass.</w:t>
      </w:r>
    </w:p>
    <w:p w14:paraId="55AB1A5E" w14:textId="77777777" w:rsidR="00145A9C" w:rsidRPr="00E507CD" w:rsidRDefault="00145A9C" w:rsidP="00145A9C">
      <w:pPr>
        <w:ind w:left="720" w:hanging="720"/>
        <w:rPr>
          <w:rFonts w:cs="Arial"/>
          <w:lang w:val="en-GB"/>
        </w:rPr>
      </w:pPr>
      <w:r w:rsidRPr="00E507CD">
        <w:rPr>
          <w:rFonts w:cs="Arial"/>
          <w:lang w:val="en-GB"/>
        </w:rPr>
        <w:t xml:space="preserve">Neumann, R., Parry, S. &amp; Becher, </w:t>
      </w:r>
      <w:proofErr w:type="gramStart"/>
      <w:r w:rsidRPr="00E507CD">
        <w:rPr>
          <w:rFonts w:cs="Arial"/>
          <w:lang w:val="en-GB"/>
        </w:rPr>
        <w:t>T. (2002) Teaching and Learning in Their Disciplinary Contexts</w:t>
      </w:r>
      <w:proofErr w:type="gramEnd"/>
      <w:r w:rsidRPr="00E507CD">
        <w:rPr>
          <w:rFonts w:cs="Arial"/>
          <w:lang w:val="en-GB"/>
        </w:rPr>
        <w:t xml:space="preserve">: A Conceptual Analysis. </w:t>
      </w:r>
      <w:proofErr w:type="gramStart"/>
      <w:r w:rsidRPr="00E507CD">
        <w:rPr>
          <w:rFonts w:cs="Arial"/>
          <w:i/>
          <w:lang w:val="en-GB"/>
        </w:rPr>
        <w:t>Studies In Higher Education,</w:t>
      </w:r>
      <w:r w:rsidRPr="00E507CD">
        <w:rPr>
          <w:rFonts w:cs="Arial"/>
          <w:lang w:val="en-GB"/>
        </w:rPr>
        <w:t xml:space="preserve"> 27:4</w:t>
      </w:r>
      <w:r w:rsidRPr="00E507CD">
        <w:rPr>
          <w:rFonts w:cs="Arial"/>
          <w:b/>
          <w:lang w:val="en-GB"/>
        </w:rPr>
        <w:t>,</w:t>
      </w:r>
      <w:r w:rsidRPr="00E507CD">
        <w:rPr>
          <w:rFonts w:cs="Arial"/>
          <w:lang w:val="en-GB"/>
        </w:rPr>
        <w:t xml:space="preserve"> 405-418.</w:t>
      </w:r>
      <w:proofErr w:type="gramEnd"/>
    </w:p>
    <w:p w14:paraId="201F7732" w14:textId="77777777" w:rsidR="00145A9C" w:rsidRPr="00E507CD" w:rsidRDefault="00145A9C" w:rsidP="00145A9C">
      <w:pPr>
        <w:ind w:left="720" w:hanging="720"/>
        <w:rPr>
          <w:rFonts w:cs="Arial"/>
          <w:lang w:val="en-GB"/>
        </w:rPr>
      </w:pPr>
      <w:r w:rsidRPr="00E507CD">
        <w:rPr>
          <w:rFonts w:cs="Arial"/>
          <w:lang w:val="en-GB"/>
        </w:rPr>
        <w:t xml:space="preserve">White, S. A. &amp; Liccardi, I. (2006) Harnessing Insight into Disciplinary Differences to Refine E-Learning Design. </w:t>
      </w:r>
      <w:proofErr w:type="gramStart"/>
      <w:r w:rsidRPr="00E507CD">
        <w:rPr>
          <w:rFonts w:cs="Arial"/>
          <w:i/>
          <w:lang w:val="en-GB"/>
        </w:rPr>
        <w:t xml:space="preserve">36th Annual ASEE/IEEE Frontiers in Education </w:t>
      </w:r>
      <w:r w:rsidRPr="00E507CD">
        <w:rPr>
          <w:rFonts w:cs="Arial"/>
          <w:lang w:val="en-GB"/>
        </w:rPr>
        <w:t>San Diego CA, IEEE.</w:t>
      </w:r>
      <w:proofErr w:type="gramEnd"/>
    </w:p>
    <w:p w14:paraId="722C73FB" w14:textId="77777777" w:rsidR="00145A9C" w:rsidRPr="00E507CD" w:rsidRDefault="00145A9C" w:rsidP="00145A9C">
      <w:pPr>
        <w:ind w:left="720" w:hanging="720"/>
        <w:rPr>
          <w:rFonts w:cs="Arial"/>
          <w:lang w:val="en-GB"/>
        </w:rPr>
      </w:pPr>
      <w:r w:rsidRPr="00E507CD">
        <w:rPr>
          <w:rFonts w:cs="Arial"/>
          <w:lang w:val="en-GB"/>
        </w:rPr>
        <w:t>Whitmire, E. (2002</w:t>
      </w:r>
      <w:proofErr w:type="gramStart"/>
      <w:r w:rsidRPr="00E507CD">
        <w:rPr>
          <w:rFonts w:cs="Arial"/>
          <w:lang w:val="en-GB"/>
        </w:rPr>
        <w:t xml:space="preserve">) </w:t>
      </w:r>
      <w:r>
        <w:rPr>
          <w:rFonts w:cs="Arial"/>
          <w:lang w:val="en-GB"/>
        </w:rPr>
        <w:t xml:space="preserve"> </w:t>
      </w:r>
      <w:r w:rsidRPr="00E507CD">
        <w:rPr>
          <w:rFonts w:cs="Arial"/>
          <w:lang w:val="en-GB"/>
        </w:rPr>
        <w:t>.</w:t>
      </w:r>
      <w:proofErr w:type="gramEnd"/>
      <w:r w:rsidRPr="00E507CD">
        <w:rPr>
          <w:rFonts w:cs="Arial"/>
          <w:lang w:val="en-GB"/>
        </w:rPr>
        <w:t xml:space="preserve"> </w:t>
      </w:r>
      <w:proofErr w:type="gramStart"/>
      <w:r w:rsidRPr="00E507CD">
        <w:rPr>
          <w:rFonts w:cs="Arial"/>
          <w:i/>
          <w:lang w:val="en-GB"/>
        </w:rPr>
        <w:t>Journal of the American Society for Information Science and Technology,</w:t>
      </w:r>
      <w:r w:rsidRPr="00E507CD">
        <w:rPr>
          <w:rFonts w:cs="Arial"/>
          <w:lang w:val="en-GB"/>
        </w:rPr>
        <w:t xml:space="preserve"> 53:8</w:t>
      </w:r>
      <w:r w:rsidRPr="00E507CD">
        <w:rPr>
          <w:rFonts w:cs="Arial"/>
          <w:b/>
          <w:lang w:val="en-GB"/>
        </w:rPr>
        <w:t>,</w:t>
      </w:r>
      <w:r w:rsidRPr="00E507CD">
        <w:rPr>
          <w:rFonts w:cs="Arial"/>
          <w:lang w:val="en-GB"/>
        </w:rPr>
        <w:t xml:space="preserve"> 631-638.</w:t>
      </w:r>
      <w:proofErr w:type="gramEnd"/>
    </w:p>
    <w:p w14:paraId="2E6A5494" w14:textId="77777777" w:rsidR="00D80751" w:rsidRDefault="001F25DC" w:rsidP="001F25DC">
      <w:pPr>
        <w:pStyle w:val="Heading2"/>
      </w:pPr>
      <w:r>
        <w:t>Further Reading</w:t>
      </w:r>
    </w:p>
    <w:p w14:paraId="403B76ED" w14:textId="77777777" w:rsidR="001F25DC" w:rsidRDefault="00C27C7E" w:rsidP="001F25DC">
      <w:proofErr w:type="spellStart"/>
      <w:r>
        <w:t>Szostak</w:t>
      </w:r>
      <w:proofErr w:type="spellEnd"/>
      <w:r>
        <w:t xml:space="preserve">, R. (2013). Research skills for the future: An interdisciplinary perspective. </w:t>
      </w:r>
      <w:proofErr w:type="gramStart"/>
      <w:r>
        <w:rPr>
          <w:rStyle w:val="Emphasis"/>
        </w:rPr>
        <w:t>Journal of Research Practice</w:t>
      </w:r>
      <w:r>
        <w:t xml:space="preserve">, </w:t>
      </w:r>
      <w:r>
        <w:rPr>
          <w:rStyle w:val="Emphasis"/>
        </w:rPr>
        <w:t>9</w:t>
      </w:r>
      <w:r>
        <w:t>(1), Article V3.</w:t>
      </w:r>
      <w:proofErr w:type="gramEnd"/>
      <w:r>
        <w:t xml:space="preserve"> </w:t>
      </w:r>
      <w:r>
        <w:fldChar w:fldCharType="begin"/>
      </w:r>
      <w:r>
        <w:instrText xml:space="preserve"> HYPERLINK "http://jrp.icaap.org/index.php/jrp/article/view/385/308" \t "_blank" </w:instrText>
      </w:r>
      <w:r>
        <w:fldChar w:fldCharType="separate"/>
      </w:r>
      <w:r>
        <w:rPr>
          <w:rStyle w:val="Hyperlink"/>
        </w:rPr>
        <w:t>http://jrp.icaap.org/index.php/jrp/article/view/385/308</w:t>
      </w:r>
      <w:r>
        <w:fldChar w:fldCharType="end"/>
      </w:r>
    </w:p>
    <w:p w14:paraId="444E2EAD" w14:textId="77777777" w:rsidR="00C27C7E" w:rsidRPr="001F25DC" w:rsidRDefault="00C27C7E" w:rsidP="001F25DC">
      <w:r>
        <w:t>Repko A, (2012) Interdisciplinary Research Process and Theory, Sage, Thousand Oaks CA</w:t>
      </w:r>
      <w:r>
        <w:rPr>
          <w:rStyle w:val="FootnoteReference"/>
        </w:rPr>
        <w:footnoteReference w:id="1"/>
      </w:r>
      <w:r>
        <w:t xml:space="preserve"> </w:t>
      </w:r>
    </w:p>
    <w:sectPr w:rsidR="00C27C7E" w:rsidRPr="001F25DC" w:rsidSect="000D37E2">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318B1" w14:textId="77777777" w:rsidR="007B7C57" w:rsidRDefault="007B7C57" w:rsidP="001F25DC">
      <w:r>
        <w:separator/>
      </w:r>
    </w:p>
  </w:endnote>
  <w:endnote w:type="continuationSeparator" w:id="0">
    <w:p w14:paraId="7915F313" w14:textId="77777777" w:rsidR="007B7C57" w:rsidRDefault="007B7C57" w:rsidP="001F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ill Sans">
    <w:panose1 w:val="020B0502020104020203"/>
    <w:charset w:val="00"/>
    <w:family w:val="auto"/>
    <w:pitch w:val="variable"/>
    <w:sig w:usb0="80000267" w:usb1="00000000" w:usb2="00000000" w:usb3="00000000" w:csb0="000001F7"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67302" w14:textId="77777777" w:rsidR="005B410B" w:rsidRDefault="005B410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D3A8E" w14:textId="05A2AC2C" w:rsidR="005B410B" w:rsidRPr="005B410B" w:rsidRDefault="005B410B" w:rsidP="005B410B">
    <w:pPr>
      <w:pStyle w:val="Footer"/>
      <w:jc w:val="right"/>
      <w:rPr>
        <w:b/>
        <w:sz w:val="16"/>
        <w:szCs w:val="16"/>
      </w:rPr>
    </w:pPr>
    <w:bookmarkStart w:id="0" w:name="_GoBack"/>
    <w:r w:rsidRPr="005B410B">
      <w:rPr>
        <w:b/>
        <w:sz w:val="16"/>
        <w:szCs w:val="16"/>
      </w:rPr>
      <w:t>Su White saw@ecs.soton.ac.uk</w:t>
    </w:r>
  </w:p>
  <w:bookmarkEnd w:id="0"/>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0CD5A" w14:textId="77777777" w:rsidR="005B410B" w:rsidRDefault="005B410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FB8B8" w14:textId="77777777" w:rsidR="007B7C57" w:rsidRDefault="007B7C57" w:rsidP="001F25DC">
      <w:r>
        <w:separator/>
      </w:r>
    </w:p>
  </w:footnote>
  <w:footnote w:type="continuationSeparator" w:id="0">
    <w:p w14:paraId="612EB3C0" w14:textId="77777777" w:rsidR="007B7C57" w:rsidRDefault="007B7C57" w:rsidP="001F25DC">
      <w:r>
        <w:continuationSeparator/>
      </w:r>
    </w:p>
  </w:footnote>
  <w:footnote w:id="1">
    <w:p w14:paraId="1986ED41" w14:textId="77777777" w:rsidR="00C27C7E" w:rsidRDefault="00C27C7E">
      <w:pPr>
        <w:pStyle w:val="FootnoteText"/>
      </w:pPr>
      <w:r>
        <w:rPr>
          <w:rStyle w:val="FootnoteReference"/>
        </w:rPr>
        <w:footnoteRef/>
      </w:r>
      <w:r>
        <w:t xml:space="preserve"> Available from the University Library and the Web Science Library</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02616" w14:textId="77777777" w:rsidR="005B410B" w:rsidRDefault="005B410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80769" w14:textId="77777777" w:rsidR="007B7C57" w:rsidRDefault="007B7C57">
    <w:pPr>
      <w:pStyle w:val="Header"/>
    </w:pPr>
    <w:r>
      <w:t>Web Science: Disciplinary Differences – a flying visit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8C640" w14:textId="77777777" w:rsidR="005B410B" w:rsidRDefault="005B41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A9C"/>
    <w:rsid w:val="00071C9A"/>
    <w:rsid w:val="000D37E2"/>
    <w:rsid w:val="00117BEA"/>
    <w:rsid w:val="00145A9C"/>
    <w:rsid w:val="001F25DC"/>
    <w:rsid w:val="00341B92"/>
    <w:rsid w:val="003C5C25"/>
    <w:rsid w:val="005927AB"/>
    <w:rsid w:val="005B410B"/>
    <w:rsid w:val="005F5547"/>
    <w:rsid w:val="006D2F79"/>
    <w:rsid w:val="007608E1"/>
    <w:rsid w:val="00764806"/>
    <w:rsid w:val="0077474D"/>
    <w:rsid w:val="007B7C57"/>
    <w:rsid w:val="0088766F"/>
    <w:rsid w:val="009040B7"/>
    <w:rsid w:val="00A543FC"/>
    <w:rsid w:val="00B067A2"/>
    <w:rsid w:val="00B10FD1"/>
    <w:rsid w:val="00BC7D28"/>
    <w:rsid w:val="00C27C7E"/>
    <w:rsid w:val="00D432E6"/>
    <w:rsid w:val="00D80751"/>
    <w:rsid w:val="00DD0E97"/>
    <w:rsid w:val="00DD2B88"/>
    <w:rsid w:val="00EF6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A9FF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A9C"/>
    <w:rPr>
      <w:rFonts w:ascii="Arial" w:eastAsia="Times New Roman" w:hAnsi="Arial" w:cs="Times New Roman"/>
      <w:sz w:val="20"/>
      <w:lang w:eastAsia="en-US"/>
    </w:rPr>
  </w:style>
  <w:style w:type="paragraph" w:styleId="Heading1">
    <w:name w:val="heading 1"/>
    <w:basedOn w:val="Normal"/>
    <w:link w:val="Heading1Char"/>
    <w:uiPriority w:val="9"/>
    <w:qFormat/>
    <w:rsid w:val="003C5C25"/>
    <w:pPr>
      <w:spacing w:before="100" w:beforeAutospacing="1" w:after="100" w:afterAutospacing="1"/>
      <w:outlineLvl w:val="0"/>
    </w:pPr>
    <w:rPr>
      <w:rFonts w:ascii="Gill Sans" w:hAnsi="Gill Sans"/>
      <w:b/>
      <w:bCs/>
      <w:kern w:val="36"/>
      <w:sz w:val="28"/>
      <w:szCs w:val="28"/>
      <w:lang w:val="en-GB" w:eastAsia="ja-JP"/>
    </w:rPr>
  </w:style>
  <w:style w:type="paragraph" w:styleId="Heading2">
    <w:name w:val="heading 2"/>
    <w:basedOn w:val="Normal"/>
    <w:next w:val="Normal"/>
    <w:link w:val="Heading2Char"/>
    <w:unhideWhenUsed/>
    <w:qFormat/>
    <w:rsid w:val="00071C9A"/>
    <w:pPr>
      <w:keepNext/>
      <w:keepLines/>
      <w:spacing w:before="220" w:after="220"/>
      <w:outlineLvl w:val="1"/>
    </w:pPr>
    <w:rPr>
      <w:rFonts w:asciiTheme="majorHAnsi" w:eastAsiaTheme="majorEastAsia" w:hAnsiTheme="majorHAnsi" w:cstheme="majorBidi"/>
      <w:b/>
      <w:bCs/>
      <w:sz w:val="24"/>
      <w:szCs w:val="26"/>
      <w:lang w:eastAsia="ja-JP"/>
    </w:rPr>
  </w:style>
  <w:style w:type="paragraph" w:styleId="Heading3">
    <w:name w:val="heading 3"/>
    <w:basedOn w:val="Normal"/>
    <w:next w:val="Normal"/>
    <w:link w:val="Heading3Char"/>
    <w:unhideWhenUsed/>
    <w:qFormat/>
    <w:rsid w:val="009040B7"/>
    <w:pPr>
      <w:keepNext/>
      <w:keepLines/>
      <w:spacing w:before="240" w:after="120"/>
      <w:outlineLvl w:val="2"/>
    </w:pPr>
    <w:rPr>
      <w:rFonts w:ascii="Gill Sans" w:eastAsiaTheme="majorEastAsia" w:hAnsi="Gill Sans" w:cstheme="majorBidi"/>
      <w:b/>
      <w:bCs/>
      <w:color w:val="000000" w:themeColor="text1"/>
      <w:sz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1C9A"/>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9040B7"/>
    <w:rPr>
      <w:rFonts w:ascii="Gill Sans" w:eastAsiaTheme="majorEastAsia" w:hAnsi="Gill Sans" w:cstheme="majorBidi"/>
      <w:b/>
      <w:bCs/>
      <w:color w:val="000000" w:themeColor="text1"/>
    </w:rPr>
  </w:style>
  <w:style w:type="character" w:customStyle="1" w:styleId="Heading1Char">
    <w:name w:val="Heading 1 Char"/>
    <w:basedOn w:val="DefaultParagraphFont"/>
    <w:link w:val="Heading1"/>
    <w:uiPriority w:val="9"/>
    <w:rsid w:val="003C5C25"/>
    <w:rPr>
      <w:rFonts w:ascii="Arial" w:eastAsia="Times New Roman" w:hAnsi="Arial" w:cs="Times New Roman"/>
      <w:b/>
      <w:bCs/>
      <w:kern w:val="36"/>
      <w:sz w:val="28"/>
      <w:szCs w:val="28"/>
    </w:rPr>
  </w:style>
  <w:style w:type="paragraph" w:styleId="ListParagraph">
    <w:name w:val="List Paragraph"/>
    <w:basedOn w:val="Normal"/>
    <w:uiPriority w:val="34"/>
    <w:qFormat/>
    <w:rsid w:val="00A543FC"/>
    <w:pPr>
      <w:spacing w:after="120" w:line="276" w:lineRule="auto"/>
      <w:ind w:left="720"/>
    </w:pPr>
    <w:rPr>
      <w:rFonts w:ascii="Gill Sans" w:eastAsiaTheme="minorEastAsia" w:hAnsi="Gill Sans"/>
      <w:sz w:val="22"/>
      <w:szCs w:val="22"/>
      <w:lang w:val="en-GB" w:eastAsia="zh-CN"/>
    </w:rPr>
  </w:style>
  <w:style w:type="paragraph" w:customStyle="1" w:styleId="referencelist">
    <w:name w:val="reference list"/>
    <w:basedOn w:val="Normal"/>
    <w:qFormat/>
    <w:rsid w:val="0088766F"/>
    <w:pPr>
      <w:spacing w:after="60"/>
      <w:ind w:left="357" w:hanging="357"/>
    </w:pPr>
    <w:rPr>
      <w:rFonts w:ascii="Gill Sans" w:eastAsiaTheme="minorEastAsia" w:hAnsi="Gill Sans"/>
      <w:sz w:val="22"/>
      <w:lang w:val="en-GB" w:eastAsia="en-GB"/>
    </w:rPr>
  </w:style>
  <w:style w:type="paragraph" w:styleId="BalloonText">
    <w:name w:val="Balloon Text"/>
    <w:basedOn w:val="Normal"/>
    <w:link w:val="BalloonTextChar"/>
    <w:uiPriority w:val="99"/>
    <w:semiHidden/>
    <w:unhideWhenUsed/>
    <w:rsid w:val="00145A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5A9C"/>
    <w:rPr>
      <w:rFonts w:ascii="Lucida Grande" w:eastAsia="Times New Roman" w:hAnsi="Lucida Grande" w:cs="Lucida Grande"/>
      <w:sz w:val="18"/>
      <w:szCs w:val="18"/>
      <w:lang w:eastAsia="en-US"/>
    </w:rPr>
  </w:style>
  <w:style w:type="paragraph" w:styleId="Header">
    <w:name w:val="header"/>
    <w:basedOn w:val="Normal"/>
    <w:link w:val="HeaderChar"/>
    <w:uiPriority w:val="99"/>
    <w:unhideWhenUsed/>
    <w:rsid w:val="001F25DC"/>
    <w:pPr>
      <w:tabs>
        <w:tab w:val="center" w:pos="4320"/>
        <w:tab w:val="right" w:pos="8640"/>
      </w:tabs>
    </w:pPr>
  </w:style>
  <w:style w:type="character" w:customStyle="1" w:styleId="HeaderChar">
    <w:name w:val="Header Char"/>
    <w:basedOn w:val="DefaultParagraphFont"/>
    <w:link w:val="Header"/>
    <w:uiPriority w:val="99"/>
    <w:rsid w:val="001F25DC"/>
    <w:rPr>
      <w:rFonts w:ascii="Arial" w:eastAsia="Times New Roman" w:hAnsi="Arial" w:cs="Times New Roman"/>
      <w:sz w:val="20"/>
      <w:lang w:eastAsia="en-US"/>
    </w:rPr>
  </w:style>
  <w:style w:type="paragraph" w:styleId="Footer">
    <w:name w:val="footer"/>
    <w:basedOn w:val="Normal"/>
    <w:link w:val="FooterChar"/>
    <w:uiPriority w:val="99"/>
    <w:unhideWhenUsed/>
    <w:rsid w:val="001F25DC"/>
    <w:pPr>
      <w:tabs>
        <w:tab w:val="center" w:pos="4320"/>
        <w:tab w:val="right" w:pos="8640"/>
      </w:tabs>
    </w:pPr>
  </w:style>
  <w:style w:type="character" w:customStyle="1" w:styleId="FooterChar">
    <w:name w:val="Footer Char"/>
    <w:basedOn w:val="DefaultParagraphFont"/>
    <w:link w:val="Footer"/>
    <w:uiPriority w:val="99"/>
    <w:rsid w:val="001F25DC"/>
    <w:rPr>
      <w:rFonts w:ascii="Arial" w:eastAsia="Times New Roman" w:hAnsi="Arial" w:cs="Times New Roman"/>
      <w:sz w:val="20"/>
      <w:lang w:eastAsia="en-US"/>
    </w:rPr>
  </w:style>
  <w:style w:type="paragraph" w:styleId="NormalWeb">
    <w:name w:val="Normal (Web)"/>
    <w:basedOn w:val="Normal"/>
    <w:uiPriority w:val="99"/>
    <w:semiHidden/>
    <w:unhideWhenUsed/>
    <w:rsid w:val="007B7C57"/>
    <w:pPr>
      <w:spacing w:before="100" w:beforeAutospacing="1" w:after="100" w:afterAutospacing="1"/>
    </w:pPr>
    <w:rPr>
      <w:rFonts w:ascii="Times" w:eastAsiaTheme="minorEastAsia" w:hAnsi="Times"/>
      <w:szCs w:val="20"/>
      <w:lang w:val="en-GB"/>
    </w:rPr>
  </w:style>
  <w:style w:type="character" w:styleId="Emphasis">
    <w:name w:val="Emphasis"/>
    <w:basedOn w:val="DefaultParagraphFont"/>
    <w:uiPriority w:val="20"/>
    <w:qFormat/>
    <w:rsid w:val="00C27C7E"/>
    <w:rPr>
      <w:i/>
      <w:iCs/>
    </w:rPr>
  </w:style>
  <w:style w:type="character" w:styleId="Hyperlink">
    <w:name w:val="Hyperlink"/>
    <w:basedOn w:val="DefaultParagraphFont"/>
    <w:uiPriority w:val="99"/>
    <w:semiHidden/>
    <w:unhideWhenUsed/>
    <w:rsid w:val="00C27C7E"/>
    <w:rPr>
      <w:color w:val="0000FF"/>
      <w:u w:val="single"/>
    </w:rPr>
  </w:style>
  <w:style w:type="paragraph" w:styleId="FootnoteText">
    <w:name w:val="footnote text"/>
    <w:basedOn w:val="Normal"/>
    <w:link w:val="FootnoteTextChar"/>
    <w:uiPriority w:val="99"/>
    <w:unhideWhenUsed/>
    <w:rsid w:val="00C27C7E"/>
    <w:rPr>
      <w:sz w:val="24"/>
    </w:rPr>
  </w:style>
  <w:style w:type="character" w:customStyle="1" w:styleId="FootnoteTextChar">
    <w:name w:val="Footnote Text Char"/>
    <w:basedOn w:val="DefaultParagraphFont"/>
    <w:link w:val="FootnoteText"/>
    <w:uiPriority w:val="99"/>
    <w:rsid w:val="00C27C7E"/>
    <w:rPr>
      <w:rFonts w:ascii="Arial" w:eastAsia="Times New Roman" w:hAnsi="Arial" w:cs="Times New Roman"/>
      <w:lang w:eastAsia="en-US"/>
    </w:rPr>
  </w:style>
  <w:style w:type="character" w:styleId="FootnoteReference">
    <w:name w:val="footnote reference"/>
    <w:basedOn w:val="DefaultParagraphFont"/>
    <w:uiPriority w:val="99"/>
    <w:unhideWhenUsed/>
    <w:rsid w:val="00C27C7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A9C"/>
    <w:rPr>
      <w:rFonts w:ascii="Arial" w:eastAsia="Times New Roman" w:hAnsi="Arial" w:cs="Times New Roman"/>
      <w:sz w:val="20"/>
      <w:lang w:eastAsia="en-US"/>
    </w:rPr>
  </w:style>
  <w:style w:type="paragraph" w:styleId="Heading1">
    <w:name w:val="heading 1"/>
    <w:basedOn w:val="Normal"/>
    <w:link w:val="Heading1Char"/>
    <w:uiPriority w:val="9"/>
    <w:qFormat/>
    <w:rsid w:val="003C5C25"/>
    <w:pPr>
      <w:spacing w:before="100" w:beforeAutospacing="1" w:after="100" w:afterAutospacing="1"/>
      <w:outlineLvl w:val="0"/>
    </w:pPr>
    <w:rPr>
      <w:rFonts w:ascii="Gill Sans" w:hAnsi="Gill Sans"/>
      <w:b/>
      <w:bCs/>
      <w:kern w:val="36"/>
      <w:sz w:val="28"/>
      <w:szCs w:val="28"/>
      <w:lang w:val="en-GB" w:eastAsia="ja-JP"/>
    </w:rPr>
  </w:style>
  <w:style w:type="paragraph" w:styleId="Heading2">
    <w:name w:val="heading 2"/>
    <w:basedOn w:val="Normal"/>
    <w:next w:val="Normal"/>
    <w:link w:val="Heading2Char"/>
    <w:unhideWhenUsed/>
    <w:qFormat/>
    <w:rsid w:val="00071C9A"/>
    <w:pPr>
      <w:keepNext/>
      <w:keepLines/>
      <w:spacing w:before="220" w:after="220"/>
      <w:outlineLvl w:val="1"/>
    </w:pPr>
    <w:rPr>
      <w:rFonts w:asciiTheme="majorHAnsi" w:eastAsiaTheme="majorEastAsia" w:hAnsiTheme="majorHAnsi" w:cstheme="majorBidi"/>
      <w:b/>
      <w:bCs/>
      <w:sz w:val="24"/>
      <w:szCs w:val="26"/>
      <w:lang w:eastAsia="ja-JP"/>
    </w:rPr>
  </w:style>
  <w:style w:type="paragraph" w:styleId="Heading3">
    <w:name w:val="heading 3"/>
    <w:basedOn w:val="Normal"/>
    <w:next w:val="Normal"/>
    <w:link w:val="Heading3Char"/>
    <w:unhideWhenUsed/>
    <w:qFormat/>
    <w:rsid w:val="009040B7"/>
    <w:pPr>
      <w:keepNext/>
      <w:keepLines/>
      <w:spacing w:before="240" w:after="120"/>
      <w:outlineLvl w:val="2"/>
    </w:pPr>
    <w:rPr>
      <w:rFonts w:ascii="Gill Sans" w:eastAsiaTheme="majorEastAsia" w:hAnsi="Gill Sans" w:cstheme="majorBidi"/>
      <w:b/>
      <w:bCs/>
      <w:color w:val="000000" w:themeColor="text1"/>
      <w:sz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1C9A"/>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9040B7"/>
    <w:rPr>
      <w:rFonts w:ascii="Gill Sans" w:eastAsiaTheme="majorEastAsia" w:hAnsi="Gill Sans" w:cstheme="majorBidi"/>
      <w:b/>
      <w:bCs/>
      <w:color w:val="000000" w:themeColor="text1"/>
    </w:rPr>
  </w:style>
  <w:style w:type="character" w:customStyle="1" w:styleId="Heading1Char">
    <w:name w:val="Heading 1 Char"/>
    <w:basedOn w:val="DefaultParagraphFont"/>
    <w:link w:val="Heading1"/>
    <w:uiPriority w:val="9"/>
    <w:rsid w:val="003C5C25"/>
    <w:rPr>
      <w:rFonts w:ascii="Arial" w:eastAsia="Times New Roman" w:hAnsi="Arial" w:cs="Times New Roman"/>
      <w:b/>
      <w:bCs/>
      <w:kern w:val="36"/>
      <w:sz w:val="28"/>
      <w:szCs w:val="28"/>
    </w:rPr>
  </w:style>
  <w:style w:type="paragraph" w:styleId="ListParagraph">
    <w:name w:val="List Paragraph"/>
    <w:basedOn w:val="Normal"/>
    <w:uiPriority w:val="34"/>
    <w:qFormat/>
    <w:rsid w:val="00A543FC"/>
    <w:pPr>
      <w:spacing w:after="120" w:line="276" w:lineRule="auto"/>
      <w:ind w:left="720"/>
    </w:pPr>
    <w:rPr>
      <w:rFonts w:ascii="Gill Sans" w:eastAsiaTheme="minorEastAsia" w:hAnsi="Gill Sans"/>
      <w:sz w:val="22"/>
      <w:szCs w:val="22"/>
      <w:lang w:val="en-GB" w:eastAsia="zh-CN"/>
    </w:rPr>
  </w:style>
  <w:style w:type="paragraph" w:customStyle="1" w:styleId="referencelist">
    <w:name w:val="reference list"/>
    <w:basedOn w:val="Normal"/>
    <w:qFormat/>
    <w:rsid w:val="0088766F"/>
    <w:pPr>
      <w:spacing w:after="60"/>
      <w:ind w:left="357" w:hanging="357"/>
    </w:pPr>
    <w:rPr>
      <w:rFonts w:ascii="Gill Sans" w:eastAsiaTheme="minorEastAsia" w:hAnsi="Gill Sans"/>
      <w:sz w:val="22"/>
      <w:lang w:val="en-GB" w:eastAsia="en-GB"/>
    </w:rPr>
  </w:style>
  <w:style w:type="paragraph" w:styleId="BalloonText">
    <w:name w:val="Balloon Text"/>
    <w:basedOn w:val="Normal"/>
    <w:link w:val="BalloonTextChar"/>
    <w:uiPriority w:val="99"/>
    <w:semiHidden/>
    <w:unhideWhenUsed/>
    <w:rsid w:val="00145A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5A9C"/>
    <w:rPr>
      <w:rFonts w:ascii="Lucida Grande" w:eastAsia="Times New Roman" w:hAnsi="Lucida Grande" w:cs="Lucida Grande"/>
      <w:sz w:val="18"/>
      <w:szCs w:val="18"/>
      <w:lang w:eastAsia="en-US"/>
    </w:rPr>
  </w:style>
  <w:style w:type="paragraph" w:styleId="Header">
    <w:name w:val="header"/>
    <w:basedOn w:val="Normal"/>
    <w:link w:val="HeaderChar"/>
    <w:uiPriority w:val="99"/>
    <w:unhideWhenUsed/>
    <w:rsid w:val="001F25DC"/>
    <w:pPr>
      <w:tabs>
        <w:tab w:val="center" w:pos="4320"/>
        <w:tab w:val="right" w:pos="8640"/>
      </w:tabs>
    </w:pPr>
  </w:style>
  <w:style w:type="character" w:customStyle="1" w:styleId="HeaderChar">
    <w:name w:val="Header Char"/>
    <w:basedOn w:val="DefaultParagraphFont"/>
    <w:link w:val="Header"/>
    <w:uiPriority w:val="99"/>
    <w:rsid w:val="001F25DC"/>
    <w:rPr>
      <w:rFonts w:ascii="Arial" w:eastAsia="Times New Roman" w:hAnsi="Arial" w:cs="Times New Roman"/>
      <w:sz w:val="20"/>
      <w:lang w:eastAsia="en-US"/>
    </w:rPr>
  </w:style>
  <w:style w:type="paragraph" w:styleId="Footer">
    <w:name w:val="footer"/>
    <w:basedOn w:val="Normal"/>
    <w:link w:val="FooterChar"/>
    <w:uiPriority w:val="99"/>
    <w:unhideWhenUsed/>
    <w:rsid w:val="001F25DC"/>
    <w:pPr>
      <w:tabs>
        <w:tab w:val="center" w:pos="4320"/>
        <w:tab w:val="right" w:pos="8640"/>
      </w:tabs>
    </w:pPr>
  </w:style>
  <w:style w:type="character" w:customStyle="1" w:styleId="FooterChar">
    <w:name w:val="Footer Char"/>
    <w:basedOn w:val="DefaultParagraphFont"/>
    <w:link w:val="Footer"/>
    <w:uiPriority w:val="99"/>
    <w:rsid w:val="001F25DC"/>
    <w:rPr>
      <w:rFonts w:ascii="Arial" w:eastAsia="Times New Roman" w:hAnsi="Arial" w:cs="Times New Roman"/>
      <w:sz w:val="20"/>
      <w:lang w:eastAsia="en-US"/>
    </w:rPr>
  </w:style>
  <w:style w:type="paragraph" w:styleId="NormalWeb">
    <w:name w:val="Normal (Web)"/>
    <w:basedOn w:val="Normal"/>
    <w:uiPriority w:val="99"/>
    <w:semiHidden/>
    <w:unhideWhenUsed/>
    <w:rsid w:val="007B7C57"/>
    <w:pPr>
      <w:spacing w:before="100" w:beforeAutospacing="1" w:after="100" w:afterAutospacing="1"/>
    </w:pPr>
    <w:rPr>
      <w:rFonts w:ascii="Times" w:eastAsiaTheme="minorEastAsia" w:hAnsi="Times"/>
      <w:szCs w:val="20"/>
      <w:lang w:val="en-GB"/>
    </w:rPr>
  </w:style>
  <w:style w:type="character" w:styleId="Emphasis">
    <w:name w:val="Emphasis"/>
    <w:basedOn w:val="DefaultParagraphFont"/>
    <w:uiPriority w:val="20"/>
    <w:qFormat/>
    <w:rsid w:val="00C27C7E"/>
    <w:rPr>
      <w:i/>
      <w:iCs/>
    </w:rPr>
  </w:style>
  <w:style w:type="character" w:styleId="Hyperlink">
    <w:name w:val="Hyperlink"/>
    <w:basedOn w:val="DefaultParagraphFont"/>
    <w:uiPriority w:val="99"/>
    <w:semiHidden/>
    <w:unhideWhenUsed/>
    <w:rsid w:val="00C27C7E"/>
    <w:rPr>
      <w:color w:val="0000FF"/>
      <w:u w:val="single"/>
    </w:rPr>
  </w:style>
  <w:style w:type="paragraph" w:styleId="FootnoteText">
    <w:name w:val="footnote text"/>
    <w:basedOn w:val="Normal"/>
    <w:link w:val="FootnoteTextChar"/>
    <w:uiPriority w:val="99"/>
    <w:unhideWhenUsed/>
    <w:rsid w:val="00C27C7E"/>
    <w:rPr>
      <w:sz w:val="24"/>
    </w:rPr>
  </w:style>
  <w:style w:type="character" w:customStyle="1" w:styleId="FootnoteTextChar">
    <w:name w:val="Footnote Text Char"/>
    <w:basedOn w:val="DefaultParagraphFont"/>
    <w:link w:val="FootnoteText"/>
    <w:uiPriority w:val="99"/>
    <w:rsid w:val="00C27C7E"/>
    <w:rPr>
      <w:rFonts w:ascii="Arial" w:eastAsia="Times New Roman" w:hAnsi="Arial" w:cs="Times New Roman"/>
      <w:lang w:eastAsia="en-US"/>
    </w:rPr>
  </w:style>
  <w:style w:type="character" w:styleId="FootnoteReference">
    <w:name w:val="footnote reference"/>
    <w:basedOn w:val="DefaultParagraphFont"/>
    <w:uiPriority w:val="99"/>
    <w:unhideWhenUsed/>
    <w:rsid w:val="00C27C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7444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2442</Words>
  <Characters>13925</Characters>
  <Application>Microsoft Macintosh Word</Application>
  <DocSecurity>0</DocSecurity>
  <Lines>116</Lines>
  <Paragraphs>32</Paragraphs>
  <ScaleCrop>false</ScaleCrop>
  <Company/>
  <LinksUpToDate>false</LinksUpToDate>
  <CharactersWithSpaces>16335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White</dc:creator>
  <cp:keywords/>
  <dc:description/>
  <cp:lastModifiedBy>Su White</cp:lastModifiedBy>
  <cp:revision>4</cp:revision>
  <cp:lastPrinted>2013-09-30T14:13:00Z</cp:lastPrinted>
  <dcterms:created xsi:type="dcterms:W3CDTF">2016-10-26T10:39:00Z</dcterms:created>
  <dcterms:modified xsi:type="dcterms:W3CDTF">2016-10-26T12:39:00Z</dcterms:modified>
</cp:coreProperties>
</file>